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83" w:rsidRDefault="00092183" w:rsidP="00092183">
      <w:pPr>
        <w:jc w:val="center"/>
        <w:rPr>
          <w:b/>
          <w:sz w:val="28"/>
          <w:szCs w:val="28"/>
          <w:u w:val="single"/>
        </w:rPr>
      </w:pPr>
      <w:r>
        <w:rPr>
          <w:b/>
          <w:sz w:val="28"/>
          <w:szCs w:val="28"/>
          <w:u w:val="single"/>
        </w:rPr>
        <w:t>RULES OF COURT</w:t>
      </w:r>
    </w:p>
    <w:p w:rsidR="00092183" w:rsidRDefault="00092183" w:rsidP="00092183">
      <w:pPr>
        <w:rPr>
          <w:sz w:val="28"/>
          <w:szCs w:val="28"/>
        </w:rPr>
      </w:pPr>
    </w:p>
    <w:p w:rsidR="00092183" w:rsidRDefault="00092183" w:rsidP="00092183">
      <w:pPr>
        <w:jc w:val="center"/>
        <w:rPr>
          <w:b/>
          <w:bCs/>
          <w:sz w:val="28"/>
          <w:szCs w:val="28"/>
        </w:rPr>
      </w:pPr>
      <w:r>
        <w:rPr>
          <w:b/>
          <w:bCs/>
          <w:sz w:val="28"/>
          <w:szCs w:val="28"/>
        </w:rPr>
        <w:t xml:space="preserve">District Court Fast Track Rules Adoption Rules 2014 </w:t>
      </w:r>
    </w:p>
    <w:p w:rsidR="00092183" w:rsidRDefault="00092183" w:rsidP="00092183">
      <w:pPr>
        <w:rPr>
          <w:b/>
          <w:bCs/>
          <w:sz w:val="28"/>
          <w:szCs w:val="28"/>
        </w:rPr>
      </w:pPr>
    </w:p>
    <w:p w:rsidR="000B3ACF" w:rsidRDefault="005D5B6B" w:rsidP="005D5B6B">
      <w:pPr>
        <w:jc w:val="both"/>
        <w:rPr>
          <w:spacing w:val="-2"/>
          <w:szCs w:val="23"/>
        </w:rPr>
      </w:pPr>
      <w:r>
        <w:rPr>
          <w:spacing w:val="-2"/>
          <w:szCs w:val="23"/>
        </w:rPr>
        <w:t>The District Court Fast Track Rules Adoption Rules 2014,</w:t>
      </w:r>
      <w:r w:rsidR="000B3ACF">
        <w:rPr>
          <w:spacing w:val="-2"/>
          <w:szCs w:val="23"/>
        </w:rPr>
        <w:t xml:space="preserve"> dated 16 September 2014 that ca</w:t>
      </w:r>
      <w:r>
        <w:rPr>
          <w:spacing w:val="-2"/>
          <w:szCs w:val="23"/>
        </w:rPr>
        <w:t xml:space="preserve">me into </w:t>
      </w:r>
      <w:r>
        <w:rPr>
          <w:szCs w:val="23"/>
        </w:rPr>
        <w:t>operation</w:t>
      </w:r>
      <w:r>
        <w:rPr>
          <w:spacing w:val="-2"/>
          <w:szCs w:val="23"/>
        </w:rPr>
        <w:t xml:space="preserve"> on 1</w:t>
      </w:r>
      <w:r w:rsidRPr="00AE13CA">
        <w:rPr>
          <w:spacing w:val="-2"/>
          <w:szCs w:val="23"/>
          <w:vertAlign w:val="superscript"/>
        </w:rPr>
        <w:t>st</w:t>
      </w:r>
      <w:r>
        <w:rPr>
          <w:spacing w:val="-2"/>
          <w:szCs w:val="23"/>
        </w:rPr>
        <w:t xml:space="preserve"> October 2014 (</w:t>
      </w:r>
      <w:r>
        <w:rPr>
          <w:i/>
          <w:iCs/>
          <w:spacing w:val="-2"/>
          <w:szCs w:val="23"/>
        </w:rPr>
        <w:t>Government Gazette</w:t>
      </w:r>
      <w:r>
        <w:rPr>
          <w:spacing w:val="-2"/>
          <w:szCs w:val="23"/>
        </w:rPr>
        <w:t xml:space="preserve"> 19 September 2014, p. 5417)</w:t>
      </w:r>
      <w:r w:rsidR="000B3ACF">
        <w:rPr>
          <w:spacing w:val="-2"/>
          <w:szCs w:val="23"/>
        </w:rPr>
        <w:t xml:space="preserve"> have been varied by District Court rules dated:</w:t>
      </w:r>
    </w:p>
    <w:p w:rsidR="000B3ACF" w:rsidRDefault="000B3ACF" w:rsidP="005D5B6B">
      <w:pPr>
        <w:jc w:val="both"/>
        <w:rPr>
          <w:spacing w:val="-2"/>
          <w:szCs w:val="23"/>
        </w:rPr>
      </w:pPr>
    </w:p>
    <w:tbl>
      <w:tblPr>
        <w:tblW w:w="0" w:type="auto"/>
        <w:tblLayout w:type="fixed"/>
        <w:tblLook w:val="0000" w:firstRow="0" w:lastRow="0" w:firstColumn="0" w:lastColumn="0" w:noHBand="0" w:noVBand="0"/>
      </w:tblPr>
      <w:tblGrid>
        <w:gridCol w:w="675"/>
        <w:gridCol w:w="2552"/>
        <w:gridCol w:w="3006"/>
        <w:gridCol w:w="3006"/>
      </w:tblGrid>
      <w:tr w:rsidR="000B3ACF" w:rsidRPr="000B3ACF" w:rsidTr="000B3ACF">
        <w:tc>
          <w:tcPr>
            <w:tcW w:w="675" w:type="dxa"/>
            <w:tcBorders>
              <w:top w:val="nil"/>
              <w:left w:val="nil"/>
              <w:bottom w:val="nil"/>
              <w:right w:val="nil"/>
            </w:tcBorders>
          </w:tcPr>
          <w:p w:rsidR="000B3ACF" w:rsidRPr="000B3ACF" w:rsidRDefault="000B3ACF" w:rsidP="000B3ACF">
            <w:pPr>
              <w:tabs>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0B3ACF" w:rsidRPr="000B3ACF" w:rsidRDefault="000B3ACF" w:rsidP="000B3ACF">
            <w:pPr>
              <w:tabs>
                <w:tab w:val="left" w:pos="3119"/>
                <w:tab w:val="left" w:pos="6237"/>
              </w:tabs>
              <w:suppressAutoHyphens/>
              <w:spacing w:after="60" w:line="240" w:lineRule="exact"/>
              <w:rPr>
                <w:i/>
                <w:iCs/>
                <w:spacing w:val="-2"/>
                <w:sz w:val="23"/>
                <w:szCs w:val="23"/>
              </w:rPr>
            </w:pPr>
          </w:p>
        </w:tc>
        <w:tc>
          <w:tcPr>
            <w:tcW w:w="3006" w:type="dxa"/>
            <w:tcBorders>
              <w:top w:val="nil"/>
              <w:left w:val="nil"/>
              <w:bottom w:val="nil"/>
              <w:right w:val="nil"/>
            </w:tcBorders>
          </w:tcPr>
          <w:p w:rsidR="000B3ACF" w:rsidRPr="000B3ACF" w:rsidRDefault="000B3ACF" w:rsidP="000B3ACF">
            <w:pPr>
              <w:tabs>
                <w:tab w:val="left" w:pos="3119"/>
                <w:tab w:val="left" w:pos="6237"/>
              </w:tabs>
              <w:suppressAutoHyphens/>
              <w:spacing w:after="60" w:line="240" w:lineRule="exact"/>
              <w:rPr>
                <w:i/>
                <w:iCs/>
                <w:spacing w:val="-2"/>
                <w:sz w:val="23"/>
                <w:szCs w:val="23"/>
              </w:rPr>
            </w:pPr>
            <w:r w:rsidRPr="000B3ACF">
              <w:rPr>
                <w:i/>
                <w:iCs/>
                <w:spacing w:val="-2"/>
                <w:sz w:val="23"/>
                <w:szCs w:val="23"/>
              </w:rPr>
              <w:t>Gazette</w:t>
            </w:r>
          </w:p>
        </w:tc>
        <w:tc>
          <w:tcPr>
            <w:tcW w:w="3006" w:type="dxa"/>
            <w:tcBorders>
              <w:top w:val="nil"/>
              <w:left w:val="nil"/>
              <w:bottom w:val="nil"/>
              <w:right w:val="nil"/>
            </w:tcBorders>
          </w:tcPr>
          <w:p w:rsidR="000B3ACF" w:rsidRPr="000B3ACF" w:rsidRDefault="000B3ACF" w:rsidP="000B3ACF">
            <w:pPr>
              <w:tabs>
                <w:tab w:val="left" w:pos="3119"/>
                <w:tab w:val="left" w:pos="6237"/>
              </w:tabs>
              <w:suppressAutoHyphens/>
              <w:spacing w:after="60" w:line="240" w:lineRule="exact"/>
              <w:rPr>
                <w:i/>
                <w:iCs/>
                <w:spacing w:val="-2"/>
                <w:sz w:val="23"/>
                <w:szCs w:val="23"/>
              </w:rPr>
            </w:pPr>
            <w:r w:rsidRPr="000B3ACF">
              <w:rPr>
                <w:i/>
                <w:iCs/>
                <w:spacing w:val="-2"/>
                <w:sz w:val="23"/>
                <w:szCs w:val="23"/>
              </w:rPr>
              <w:t>Date of operation</w:t>
            </w:r>
          </w:p>
        </w:tc>
      </w:tr>
      <w:tr w:rsidR="000B3ACF" w:rsidRPr="004625FB" w:rsidTr="000B3ACF">
        <w:tc>
          <w:tcPr>
            <w:tcW w:w="675" w:type="dxa"/>
            <w:tcBorders>
              <w:top w:val="nil"/>
              <w:left w:val="nil"/>
              <w:bottom w:val="nil"/>
              <w:right w:val="nil"/>
            </w:tcBorders>
          </w:tcPr>
          <w:p w:rsidR="000B3ACF" w:rsidRPr="004625FB" w:rsidRDefault="000B3ACF" w:rsidP="000B3ACF">
            <w:pPr>
              <w:tabs>
                <w:tab w:val="left" w:pos="709"/>
                <w:tab w:val="left" w:pos="3119"/>
                <w:tab w:val="left" w:pos="6237"/>
              </w:tabs>
              <w:suppressAutoHyphens/>
              <w:spacing w:after="60" w:line="240" w:lineRule="exact"/>
              <w:rPr>
                <w:spacing w:val="-2"/>
                <w:sz w:val="23"/>
                <w:szCs w:val="23"/>
              </w:rPr>
            </w:pPr>
            <w:r w:rsidRPr="004625FB">
              <w:rPr>
                <w:spacing w:val="-2"/>
                <w:sz w:val="23"/>
                <w:szCs w:val="23"/>
              </w:rPr>
              <w:t># 1</w:t>
            </w:r>
          </w:p>
        </w:tc>
        <w:tc>
          <w:tcPr>
            <w:tcW w:w="2552" w:type="dxa"/>
            <w:tcBorders>
              <w:top w:val="nil"/>
              <w:left w:val="nil"/>
              <w:bottom w:val="nil"/>
              <w:right w:val="nil"/>
            </w:tcBorders>
          </w:tcPr>
          <w:p w:rsidR="000B3ACF" w:rsidRPr="004625FB" w:rsidRDefault="000B3ACF" w:rsidP="000B3ACF">
            <w:pPr>
              <w:tabs>
                <w:tab w:val="left" w:pos="709"/>
                <w:tab w:val="left" w:pos="3119"/>
                <w:tab w:val="left" w:pos="6237"/>
              </w:tabs>
              <w:suppressAutoHyphens/>
              <w:spacing w:after="60" w:line="240" w:lineRule="exact"/>
              <w:rPr>
                <w:spacing w:val="-2"/>
                <w:sz w:val="23"/>
                <w:szCs w:val="23"/>
              </w:rPr>
            </w:pPr>
            <w:r w:rsidRPr="004625FB">
              <w:rPr>
                <w:spacing w:val="-2"/>
                <w:sz w:val="23"/>
                <w:szCs w:val="23"/>
              </w:rPr>
              <w:t>9 November 2015</w:t>
            </w:r>
          </w:p>
        </w:tc>
        <w:tc>
          <w:tcPr>
            <w:tcW w:w="3006" w:type="dxa"/>
            <w:tcBorders>
              <w:top w:val="nil"/>
              <w:left w:val="nil"/>
              <w:bottom w:val="nil"/>
              <w:right w:val="nil"/>
            </w:tcBorders>
          </w:tcPr>
          <w:p w:rsidR="000B3ACF" w:rsidRPr="004625FB" w:rsidRDefault="00882C22" w:rsidP="000B3ACF">
            <w:pPr>
              <w:tabs>
                <w:tab w:val="left" w:pos="709"/>
                <w:tab w:val="left" w:pos="3119"/>
                <w:tab w:val="left" w:pos="6237"/>
              </w:tabs>
              <w:suppressAutoHyphens/>
              <w:spacing w:after="60" w:line="240" w:lineRule="exact"/>
              <w:rPr>
                <w:spacing w:val="-2"/>
                <w:sz w:val="23"/>
                <w:szCs w:val="23"/>
              </w:rPr>
            </w:pPr>
            <w:r w:rsidRPr="004625FB">
              <w:rPr>
                <w:spacing w:val="-2"/>
                <w:sz w:val="23"/>
                <w:szCs w:val="23"/>
              </w:rPr>
              <w:t>1</w:t>
            </w:r>
            <w:r w:rsidR="000B3ACF" w:rsidRPr="004625FB">
              <w:rPr>
                <w:spacing w:val="-2"/>
                <w:sz w:val="23"/>
                <w:szCs w:val="23"/>
              </w:rPr>
              <w:t>9 November 2015, p. 5014</w:t>
            </w:r>
          </w:p>
        </w:tc>
        <w:tc>
          <w:tcPr>
            <w:tcW w:w="3006" w:type="dxa"/>
            <w:tcBorders>
              <w:top w:val="nil"/>
              <w:left w:val="nil"/>
              <w:bottom w:val="nil"/>
              <w:right w:val="nil"/>
            </w:tcBorders>
          </w:tcPr>
          <w:p w:rsidR="000B3ACF" w:rsidRPr="004625FB" w:rsidRDefault="000B3ACF" w:rsidP="000B3ACF">
            <w:pPr>
              <w:tabs>
                <w:tab w:val="left" w:pos="709"/>
                <w:tab w:val="left" w:pos="3119"/>
                <w:tab w:val="left" w:pos="6237"/>
              </w:tabs>
              <w:suppressAutoHyphens/>
              <w:spacing w:after="60" w:line="240" w:lineRule="exact"/>
              <w:rPr>
                <w:spacing w:val="-2"/>
                <w:sz w:val="23"/>
                <w:szCs w:val="23"/>
              </w:rPr>
            </w:pPr>
            <w:r w:rsidRPr="004625FB">
              <w:rPr>
                <w:spacing w:val="-2"/>
                <w:sz w:val="23"/>
                <w:szCs w:val="23"/>
              </w:rPr>
              <w:t xml:space="preserve">1 December 2015 </w:t>
            </w:r>
            <w:r w:rsidRPr="004625FB">
              <w:rPr>
                <w:i/>
                <w:spacing w:val="-2"/>
                <w:sz w:val="23"/>
                <w:szCs w:val="23"/>
              </w:rPr>
              <w:t>(subject to paragraph 3)</w:t>
            </w:r>
          </w:p>
        </w:tc>
      </w:tr>
      <w:tr w:rsidR="000B3ACF" w:rsidRPr="000B3ACF" w:rsidTr="000B3ACF">
        <w:tc>
          <w:tcPr>
            <w:tcW w:w="675" w:type="dxa"/>
            <w:tcBorders>
              <w:top w:val="nil"/>
              <w:left w:val="nil"/>
              <w:bottom w:val="nil"/>
              <w:right w:val="nil"/>
            </w:tcBorders>
          </w:tcPr>
          <w:p w:rsidR="000B3ACF" w:rsidRPr="000B3ACF" w:rsidRDefault="004625FB" w:rsidP="000B3ACF">
            <w:pPr>
              <w:tabs>
                <w:tab w:val="left" w:pos="709"/>
                <w:tab w:val="left" w:pos="3119"/>
                <w:tab w:val="left" w:pos="6237"/>
              </w:tabs>
              <w:suppressAutoHyphens/>
              <w:spacing w:after="60" w:line="240" w:lineRule="exact"/>
              <w:rPr>
                <w:b/>
                <w:spacing w:val="-2"/>
                <w:sz w:val="23"/>
                <w:szCs w:val="23"/>
              </w:rPr>
            </w:pPr>
            <w:r>
              <w:rPr>
                <w:b/>
                <w:spacing w:val="-2"/>
                <w:sz w:val="23"/>
                <w:szCs w:val="23"/>
              </w:rPr>
              <w:t>#2</w:t>
            </w:r>
          </w:p>
        </w:tc>
        <w:tc>
          <w:tcPr>
            <w:tcW w:w="2552" w:type="dxa"/>
            <w:tcBorders>
              <w:top w:val="nil"/>
              <w:left w:val="nil"/>
              <w:bottom w:val="nil"/>
              <w:right w:val="nil"/>
            </w:tcBorders>
          </w:tcPr>
          <w:p w:rsidR="000B3ACF" w:rsidRPr="000B3ACF" w:rsidRDefault="004625FB" w:rsidP="000B3ACF">
            <w:pPr>
              <w:tabs>
                <w:tab w:val="left" w:pos="709"/>
                <w:tab w:val="left" w:pos="3119"/>
                <w:tab w:val="left" w:pos="6237"/>
              </w:tabs>
              <w:suppressAutoHyphens/>
              <w:spacing w:after="60" w:line="240" w:lineRule="exact"/>
              <w:rPr>
                <w:b/>
                <w:spacing w:val="-2"/>
                <w:sz w:val="23"/>
                <w:szCs w:val="23"/>
              </w:rPr>
            </w:pPr>
            <w:r>
              <w:rPr>
                <w:b/>
                <w:spacing w:val="-2"/>
                <w:sz w:val="23"/>
                <w:szCs w:val="23"/>
              </w:rPr>
              <w:t>4 August 2016</w:t>
            </w:r>
          </w:p>
        </w:tc>
        <w:tc>
          <w:tcPr>
            <w:tcW w:w="3006" w:type="dxa"/>
            <w:tcBorders>
              <w:top w:val="nil"/>
              <w:left w:val="nil"/>
              <w:bottom w:val="nil"/>
              <w:right w:val="nil"/>
            </w:tcBorders>
          </w:tcPr>
          <w:p w:rsidR="000B3ACF" w:rsidRPr="000B3ACF" w:rsidRDefault="00363F92" w:rsidP="00363F92">
            <w:pPr>
              <w:tabs>
                <w:tab w:val="left" w:pos="709"/>
                <w:tab w:val="left" w:pos="3119"/>
                <w:tab w:val="left" w:pos="6237"/>
              </w:tabs>
              <w:suppressAutoHyphens/>
              <w:spacing w:after="60" w:line="240" w:lineRule="exact"/>
              <w:rPr>
                <w:b/>
                <w:spacing w:val="-2"/>
                <w:sz w:val="23"/>
                <w:szCs w:val="23"/>
              </w:rPr>
            </w:pPr>
            <w:r>
              <w:rPr>
                <w:b/>
                <w:spacing w:val="-2"/>
                <w:sz w:val="23"/>
                <w:szCs w:val="23"/>
              </w:rPr>
              <w:t>25 August 2016</w:t>
            </w:r>
            <w:r w:rsidR="004625FB">
              <w:rPr>
                <w:b/>
                <w:spacing w:val="-2"/>
                <w:sz w:val="23"/>
                <w:szCs w:val="23"/>
              </w:rPr>
              <w:t xml:space="preserve">, p. </w:t>
            </w:r>
            <w:r>
              <w:rPr>
                <w:b/>
                <w:spacing w:val="-2"/>
                <w:sz w:val="23"/>
                <w:szCs w:val="23"/>
              </w:rPr>
              <w:t>3415</w:t>
            </w:r>
            <w:bookmarkStart w:id="0" w:name="_GoBack"/>
            <w:bookmarkEnd w:id="0"/>
          </w:p>
        </w:tc>
        <w:tc>
          <w:tcPr>
            <w:tcW w:w="3006" w:type="dxa"/>
            <w:tcBorders>
              <w:top w:val="nil"/>
              <w:left w:val="nil"/>
              <w:bottom w:val="nil"/>
              <w:right w:val="nil"/>
            </w:tcBorders>
          </w:tcPr>
          <w:p w:rsidR="000B3ACF" w:rsidRPr="000B3ACF" w:rsidRDefault="004625FB" w:rsidP="000B3ACF">
            <w:pPr>
              <w:tabs>
                <w:tab w:val="left" w:pos="709"/>
                <w:tab w:val="left" w:pos="3119"/>
                <w:tab w:val="left" w:pos="6237"/>
              </w:tabs>
              <w:suppressAutoHyphens/>
              <w:spacing w:after="60" w:line="240" w:lineRule="exact"/>
              <w:rPr>
                <w:b/>
                <w:spacing w:val="-2"/>
                <w:sz w:val="23"/>
                <w:szCs w:val="23"/>
              </w:rPr>
            </w:pPr>
            <w:r>
              <w:rPr>
                <w:b/>
                <w:spacing w:val="-2"/>
                <w:sz w:val="23"/>
                <w:szCs w:val="23"/>
              </w:rPr>
              <w:t>1 September 2016</w:t>
            </w:r>
          </w:p>
        </w:tc>
      </w:tr>
      <w:tr w:rsidR="000B3ACF" w:rsidRPr="000B3ACF" w:rsidTr="000B3ACF">
        <w:tc>
          <w:tcPr>
            <w:tcW w:w="675" w:type="dxa"/>
            <w:tcBorders>
              <w:top w:val="nil"/>
              <w:left w:val="nil"/>
              <w:bottom w:val="nil"/>
              <w:right w:val="nil"/>
            </w:tcBorders>
          </w:tcPr>
          <w:p w:rsidR="000B3ACF" w:rsidRPr="000B3ACF" w:rsidRDefault="000B3ACF" w:rsidP="000B3ACF">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0B3ACF" w:rsidRPr="000B3ACF" w:rsidRDefault="000B3ACF" w:rsidP="000B3AC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B3ACF" w:rsidRPr="000B3ACF" w:rsidRDefault="000B3ACF" w:rsidP="000B3AC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B3ACF" w:rsidRPr="000B3ACF" w:rsidRDefault="000B3ACF" w:rsidP="000B3ACF">
            <w:pPr>
              <w:tabs>
                <w:tab w:val="left" w:pos="709"/>
                <w:tab w:val="left" w:pos="3119"/>
                <w:tab w:val="left" w:pos="6237"/>
              </w:tabs>
              <w:suppressAutoHyphens/>
              <w:spacing w:after="60" w:line="240" w:lineRule="exact"/>
              <w:rPr>
                <w:spacing w:val="-2"/>
                <w:sz w:val="23"/>
                <w:szCs w:val="23"/>
              </w:rPr>
            </w:pPr>
          </w:p>
        </w:tc>
      </w:tr>
      <w:tr w:rsidR="000B3ACF" w:rsidRPr="000B3ACF" w:rsidTr="000B3ACF">
        <w:tc>
          <w:tcPr>
            <w:tcW w:w="675" w:type="dxa"/>
            <w:tcBorders>
              <w:top w:val="nil"/>
              <w:left w:val="nil"/>
              <w:bottom w:val="nil"/>
              <w:right w:val="nil"/>
            </w:tcBorders>
          </w:tcPr>
          <w:p w:rsidR="000B3ACF" w:rsidRPr="000B3ACF" w:rsidRDefault="000B3ACF" w:rsidP="000B3ACF">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0B3ACF" w:rsidRPr="000B3ACF" w:rsidRDefault="000B3ACF" w:rsidP="000B3AC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B3ACF" w:rsidRPr="000B3ACF" w:rsidRDefault="000B3ACF" w:rsidP="000B3AC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B3ACF" w:rsidRPr="000B3ACF" w:rsidRDefault="000B3ACF" w:rsidP="000B3ACF">
            <w:pPr>
              <w:tabs>
                <w:tab w:val="left" w:pos="709"/>
                <w:tab w:val="left" w:pos="3119"/>
                <w:tab w:val="left" w:pos="6237"/>
              </w:tabs>
              <w:suppressAutoHyphens/>
              <w:spacing w:after="60" w:line="240" w:lineRule="exact"/>
              <w:rPr>
                <w:spacing w:val="-2"/>
                <w:sz w:val="23"/>
                <w:szCs w:val="23"/>
              </w:rPr>
            </w:pPr>
          </w:p>
        </w:tc>
      </w:tr>
    </w:tbl>
    <w:p w:rsidR="000B3ACF" w:rsidRDefault="000B3ACF" w:rsidP="005D5B6B">
      <w:pPr>
        <w:jc w:val="both"/>
        <w:rPr>
          <w:spacing w:val="-2"/>
          <w:szCs w:val="23"/>
        </w:rPr>
      </w:pPr>
    </w:p>
    <w:p w:rsidR="00355A21" w:rsidRPr="00355A21" w:rsidRDefault="00355A21" w:rsidP="00355A21">
      <w:pPr>
        <w:jc w:val="both"/>
      </w:pPr>
      <w:r w:rsidRPr="00355A21">
        <w:t xml:space="preserve">By virtue and in pursuance of Section 51 of the </w:t>
      </w:r>
      <w:r w:rsidRPr="00355A21">
        <w:rPr>
          <w:i/>
        </w:rPr>
        <w:t>District Court Act 1991</w:t>
      </w:r>
      <w:r w:rsidRPr="00355A21">
        <w:t xml:space="preserve"> and all other enabling powers, we, Geoffrey Louis Muecke, Chief Judge, and Rauf Soulio and Paul Vincent Slattery, Judges of the District Court of South Australia, make the following Rules of Court.</w:t>
      </w:r>
    </w:p>
    <w:p w:rsidR="000B3ACF" w:rsidRDefault="000B3ACF" w:rsidP="005D5B6B">
      <w:pPr>
        <w:jc w:val="both"/>
        <w:rPr>
          <w:spacing w:val="-2"/>
          <w:szCs w:val="23"/>
        </w:rPr>
      </w:pPr>
    </w:p>
    <w:p w:rsidR="00092183" w:rsidRDefault="00092183" w:rsidP="00092183">
      <w:pPr>
        <w:pStyle w:val="clausehead"/>
        <w:rPr>
          <w:color w:val="auto"/>
          <w:sz w:val="28"/>
          <w:szCs w:val="28"/>
        </w:rPr>
      </w:pPr>
      <w:bookmarkStart w:id="1" w:name="_Toc436141616"/>
      <w:r>
        <w:rPr>
          <w:color w:val="auto"/>
          <w:sz w:val="28"/>
          <w:szCs w:val="28"/>
        </w:rPr>
        <w:t>1—Citation</w:t>
      </w:r>
      <w:bookmarkEnd w:id="1"/>
    </w:p>
    <w:p w:rsidR="00092183" w:rsidRDefault="00092183" w:rsidP="00092183">
      <w:pPr>
        <w:ind w:left="709"/>
        <w:jc w:val="both"/>
        <w:rPr>
          <w:sz w:val="28"/>
          <w:szCs w:val="28"/>
          <w:lang w:val="en-US"/>
        </w:rPr>
      </w:pPr>
      <w:r>
        <w:rPr>
          <w:sz w:val="28"/>
          <w:szCs w:val="28"/>
          <w:lang w:val="en-US"/>
        </w:rPr>
        <w:tab/>
        <w:t xml:space="preserve">These rules may be cited as the </w:t>
      </w:r>
      <w:r>
        <w:rPr>
          <w:i/>
          <w:sz w:val="28"/>
          <w:szCs w:val="28"/>
          <w:lang w:val="en-US"/>
        </w:rPr>
        <w:t>District Court Fast Track Rules Adoption</w:t>
      </w:r>
      <w:r w:rsidR="00355A21">
        <w:rPr>
          <w:i/>
          <w:sz w:val="28"/>
          <w:szCs w:val="28"/>
          <w:lang w:val="en-US"/>
        </w:rPr>
        <w:t xml:space="preserve"> </w:t>
      </w:r>
      <w:r>
        <w:rPr>
          <w:i/>
          <w:sz w:val="28"/>
          <w:szCs w:val="28"/>
          <w:lang w:val="en-US"/>
        </w:rPr>
        <w:t>Rules 2014</w:t>
      </w:r>
      <w:r>
        <w:rPr>
          <w:sz w:val="28"/>
          <w:szCs w:val="28"/>
          <w:lang w:val="en-US"/>
        </w:rPr>
        <w:t>.</w:t>
      </w:r>
    </w:p>
    <w:p w:rsidR="00092183" w:rsidRDefault="00092183" w:rsidP="00092183">
      <w:pPr>
        <w:pStyle w:val="clausehead"/>
        <w:rPr>
          <w:color w:val="auto"/>
          <w:sz w:val="28"/>
          <w:szCs w:val="28"/>
        </w:rPr>
      </w:pPr>
      <w:bookmarkStart w:id="2" w:name="_Toc436141617"/>
      <w:r>
        <w:rPr>
          <w:color w:val="auto"/>
          <w:sz w:val="28"/>
          <w:szCs w:val="28"/>
        </w:rPr>
        <w:t>2—Commencement</w:t>
      </w:r>
      <w:bookmarkEnd w:id="2"/>
    </w:p>
    <w:p w:rsidR="00092183" w:rsidRDefault="00092183" w:rsidP="00092183">
      <w:pPr>
        <w:jc w:val="both"/>
        <w:rPr>
          <w:sz w:val="28"/>
          <w:szCs w:val="28"/>
          <w:lang w:val="en-US"/>
        </w:rPr>
      </w:pPr>
      <w:r>
        <w:rPr>
          <w:sz w:val="28"/>
          <w:szCs w:val="28"/>
          <w:lang w:val="en-US"/>
        </w:rPr>
        <w:tab/>
        <w:t>These rules commence on 1 October 2014.</w:t>
      </w:r>
    </w:p>
    <w:p w:rsidR="00092183" w:rsidRDefault="00092183" w:rsidP="00092183">
      <w:pPr>
        <w:pStyle w:val="clausehead"/>
        <w:rPr>
          <w:color w:val="auto"/>
          <w:sz w:val="28"/>
          <w:szCs w:val="28"/>
        </w:rPr>
      </w:pPr>
      <w:bookmarkStart w:id="3" w:name="_Toc436141618"/>
      <w:r>
        <w:rPr>
          <w:color w:val="auto"/>
          <w:sz w:val="28"/>
          <w:szCs w:val="28"/>
        </w:rPr>
        <w:t>3—Adoption</w:t>
      </w:r>
      <w:bookmarkEnd w:id="3"/>
    </w:p>
    <w:p w:rsidR="00092183" w:rsidRDefault="00FE7F2B" w:rsidP="00092183">
      <w:pPr>
        <w:ind w:left="720"/>
        <w:rPr>
          <w:sz w:val="28"/>
          <w:szCs w:val="28"/>
          <w:lang w:val="en-US"/>
        </w:rPr>
      </w:pPr>
      <w:r>
        <w:rPr>
          <w:sz w:val="28"/>
          <w:szCs w:val="28"/>
        </w:rPr>
        <w:t xml:space="preserve">The </w:t>
      </w:r>
      <w:r w:rsidR="00092183">
        <w:rPr>
          <w:sz w:val="28"/>
          <w:szCs w:val="28"/>
        </w:rPr>
        <w:t xml:space="preserve">Schedule to these rules forms part of the rules of this Court made pursuant to section 51 of the </w:t>
      </w:r>
      <w:r w:rsidR="00092183">
        <w:rPr>
          <w:i/>
          <w:sz w:val="28"/>
          <w:szCs w:val="28"/>
        </w:rPr>
        <w:t>Distric</w:t>
      </w:r>
      <w:r w:rsidR="00092183">
        <w:rPr>
          <w:sz w:val="28"/>
          <w:szCs w:val="28"/>
        </w:rPr>
        <w:t>t</w:t>
      </w:r>
      <w:r w:rsidR="00092183">
        <w:rPr>
          <w:i/>
          <w:sz w:val="28"/>
          <w:szCs w:val="28"/>
        </w:rPr>
        <w:t xml:space="preserve"> Court Act 1991</w:t>
      </w:r>
      <w:r w:rsidR="00092183">
        <w:rPr>
          <w:i/>
          <w:sz w:val="28"/>
          <w:szCs w:val="28"/>
          <w:lang w:val="en-US"/>
        </w:rPr>
        <w:t xml:space="preserve"> </w:t>
      </w:r>
      <w:r w:rsidR="00092183">
        <w:rPr>
          <w:sz w:val="28"/>
          <w:szCs w:val="28"/>
        </w:rPr>
        <w:t>and may be cited as t</w:t>
      </w:r>
      <w:r w:rsidR="00092183">
        <w:rPr>
          <w:sz w:val="28"/>
          <w:szCs w:val="28"/>
          <w:lang w:val="en-US"/>
        </w:rPr>
        <w:t xml:space="preserve">he </w:t>
      </w:r>
      <w:r w:rsidR="00092183">
        <w:rPr>
          <w:i/>
          <w:sz w:val="28"/>
          <w:szCs w:val="28"/>
          <w:lang w:val="en-US"/>
        </w:rPr>
        <w:t>Fast Track Rules 2014</w:t>
      </w:r>
      <w:r w:rsidR="00092183">
        <w:rPr>
          <w:sz w:val="28"/>
          <w:szCs w:val="28"/>
          <w:lang w:val="en-US"/>
        </w:rPr>
        <w:t>.</w:t>
      </w:r>
    </w:p>
    <w:p w:rsidR="00092183" w:rsidRDefault="00092183" w:rsidP="00092183">
      <w:pPr>
        <w:jc w:val="both"/>
        <w:rPr>
          <w:sz w:val="23"/>
          <w:szCs w:val="23"/>
          <w:lang w:val="en-US"/>
        </w:rPr>
      </w:pPr>
    </w:p>
    <w:p w:rsidR="00092183" w:rsidRDefault="00092183" w:rsidP="00092183">
      <w:pPr>
        <w:jc w:val="both"/>
        <w:rPr>
          <w:sz w:val="23"/>
          <w:szCs w:val="23"/>
          <w:lang w:val="en-US"/>
        </w:rPr>
      </w:pPr>
    </w:p>
    <w:p w:rsidR="00092183" w:rsidRDefault="00092183" w:rsidP="00092183">
      <w:pPr>
        <w:tabs>
          <w:tab w:val="left" w:pos="2520"/>
          <w:tab w:val="left" w:pos="4500"/>
          <w:tab w:val="left" w:pos="6840"/>
          <w:tab w:val="left" w:pos="7200"/>
        </w:tabs>
        <w:spacing w:line="360" w:lineRule="auto"/>
        <w:rPr>
          <w:b/>
          <w:bCs/>
          <w:sz w:val="28"/>
          <w:szCs w:val="28"/>
        </w:rPr>
      </w:pPr>
      <w:r>
        <w:rPr>
          <w:b/>
          <w:bCs/>
          <w:sz w:val="28"/>
          <w:szCs w:val="28"/>
        </w:rPr>
        <w:tab/>
      </w:r>
    </w:p>
    <w:p w:rsidR="00092183" w:rsidRDefault="00092183" w:rsidP="00092183">
      <w:pPr>
        <w:tabs>
          <w:tab w:val="left" w:pos="2520"/>
          <w:tab w:val="left" w:pos="4508"/>
          <w:tab w:val="left" w:pos="6845"/>
        </w:tabs>
        <w:rPr>
          <w:b/>
          <w:sz w:val="26"/>
          <w:szCs w:val="26"/>
        </w:rPr>
      </w:pPr>
      <w:r>
        <w:rPr>
          <w:b/>
          <w:bCs/>
          <w:sz w:val="26"/>
          <w:szCs w:val="26"/>
        </w:rPr>
        <w:tab/>
      </w:r>
    </w:p>
    <w:p w:rsidR="00734AD9" w:rsidRDefault="00734AD9">
      <w:pPr>
        <w:rPr>
          <w:sz w:val="22"/>
          <w:szCs w:val="22"/>
          <w:lang w:val="en-AU"/>
        </w:rPr>
        <w:sectPr w:rsidR="00734AD9" w:rsidSect="00141D83">
          <w:footerReference w:type="default" r:id="rId7"/>
          <w:footerReference w:type="first" r:id="rId8"/>
          <w:pgSz w:w="11906" w:h="16838"/>
          <w:pgMar w:top="1440" w:right="1440" w:bottom="1440" w:left="1440" w:header="708" w:footer="708" w:gutter="0"/>
          <w:pgNumType w:fmt="lowerRoman" w:start="1"/>
          <w:cols w:space="708"/>
          <w:titlePg/>
          <w:docGrid w:linePitch="360"/>
        </w:sectPr>
      </w:pPr>
    </w:p>
    <w:p w:rsidR="00092183" w:rsidRPr="00E474A9" w:rsidRDefault="00092183" w:rsidP="00092183">
      <w:pPr>
        <w:spacing w:after="160" w:line="259" w:lineRule="auto"/>
        <w:jc w:val="center"/>
        <w:rPr>
          <w:b/>
          <w:sz w:val="28"/>
          <w:szCs w:val="28"/>
        </w:rPr>
      </w:pPr>
      <w:r w:rsidRPr="00E474A9">
        <w:rPr>
          <w:b/>
          <w:sz w:val="28"/>
          <w:szCs w:val="28"/>
        </w:rPr>
        <w:lastRenderedPageBreak/>
        <w:t>The Schedule</w:t>
      </w:r>
    </w:p>
    <w:p w:rsidR="00092183" w:rsidRDefault="00092183" w:rsidP="00092183">
      <w:pPr>
        <w:keepNext/>
        <w:keepLines/>
        <w:autoSpaceDE w:val="0"/>
        <w:autoSpaceDN w:val="0"/>
        <w:adjustRightInd w:val="0"/>
        <w:spacing w:before="280"/>
        <w:ind w:left="567" w:hanging="567"/>
        <w:jc w:val="center"/>
        <w:rPr>
          <w:b/>
          <w:bCs/>
          <w:color w:val="000000"/>
          <w:sz w:val="34"/>
          <w:szCs w:val="34"/>
          <w:lang w:val="en-US"/>
        </w:rPr>
      </w:pPr>
      <w:r>
        <w:rPr>
          <w:b/>
          <w:bCs/>
          <w:color w:val="000000"/>
          <w:sz w:val="34"/>
          <w:szCs w:val="34"/>
          <w:lang w:val="en-US"/>
        </w:rPr>
        <w:t>South Australia</w:t>
      </w:r>
    </w:p>
    <w:p w:rsidR="00092183" w:rsidRPr="006206C1" w:rsidRDefault="00092183" w:rsidP="00092183">
      <w:pPr>
        <w:keepNext/>
        <w:keepLines/>
        <w:autoSpaceDE w:val="0"/>
        <w:autoSpaceDN w:val="0"/>
        <w:adjustRightInd w:val="0"/>
        <w:spacing w:before="280"/>
        <w:ind w:left="567" w:hanging="567"/>
        <w:jc w:val="center"/>
        <w:rPr>
          <w:b/>
          <w:bCs/>
          <w:color w:val="000000"/>
          <w:sz w:val="44"/>
          <w:szCs w:val="44"/>
          <w:lang w:val="en-US"/>
        </w:rPr>
      </w:pPr>
      <w:r w:rsidRPr="006206C1">
        <w:rPr>
          <w:b/>
          <w:bCs/>
          <w:color w:val="000000"/>
          <w:sz w:val="44"/>
          <w:szCs w:val="44"/>
          <w:lang w:val="en-US"/>
        </w:rPr>
        <w:t>Fast Track Rules 2014</w:t>
      </w:r>
    </w:p>
    <w:p w:rsidR="00092183" w:rsidRPr="00734AD9" w:rsidRDefault="00092183" w:rsidP="00092183">
      <w:pPr>
        <w:pStyle w:val="TOCHeading"/>
        <w:rPr>
          <w:rFonts w:ascii="Times New Roman" w:hAnsi="Times New Roman"/>
        </w:rPr>
      </w:pPr>
      <w:r w:rsidRPr="00734AD9">
        <w:rPr>
          <w:rFonts w:ascii="Times New Roman" w:hAnsi="Times New Roman"/>
        </w:rPr>
        <w:t>Contents</w:t>
      </w:r>
    </w:p>
    <w:p w:rsidR="00885B7A" w:rsidRDefault="00D22FE5">
      <w:pPr>
        <w:pStyle w:val="TOC3"/>
        <w:rPr>
          <w:rFonts w:asciiTheme="minorHAnsi" w:eastAsiaTheme="minorEastAsia" w:hAnsiTheme="minorHAnsi" w:cstheme="minorBidi"/>
          <w:noProof/>
          <w:sz w:val="22"/>
          <w:szCs w:val="22"/>
          <w:lang w:val="en-AU" w:eastAsia="en-AU"/>
        </w:rPr>
      </w:pPr>
      <w:r>
        <w:fldChar w:fldCharType="begin"/>
      </w:r>
      <w:r w:rsidR="00092183">
        <w:instrText xml:space="preserve"> TOC \n \p " " \h \z \t "clausehead,3,Chapter,1,Part,2" </w:instrText>
      </w:r>
      <w:r>
        <w:fldChar w:fldCharType="separate"/>
      </w:r>
      <w:hyperlink w:anchor="_Toc436141616" w:history="1">
        <w:r w:rsidR="00885B7A" w:rsidRPr="00710E70">
          <w:rPr>
            <w:rStyle w:val="Hyperlink"/>
            <w:noProof/>
          </w:rPr>
          <w:t>1—Citation</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17" w:history="1">
        <w:r w:rsidR="00885B7A" w:rsidRPr="00710E70">
          <w:rPr>
            <w:rStyle w:val="Hyperlink"/>
            <w:noProof/>
          </w:rPr>
          <w:t>2—Commencement</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18" w:history="1">
        <w:r w:rsidR="00885B7A" w:rsidRPr="00710E70">
          <w:rPr>
            <w:rStyle w:val="Hyperlink"/>
            <w:noProof/>
          </w:rPr>
          <w:t>3—Adoption</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19" w:history="1">
        <w:r w:rsidR="00885B7A" w:rsidRPr="00710E70">
          <w:rPr>
            <w:rStyle w:val="Hyperlink"/>
            <w:noProof/>
          </w:rPr>
          <w:t>Chapter 1—Preliminary</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20" w:history="1">
        <w:r w:rsidR="00885B7A" w:rsidRPr="00710E70">
          <w:rPr>
            <w:rStyle w:val="Hyperlink"/>
            <w:noProof/>
          </w:rPr>
          <w:t>Part 1—Formal provisions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21" w:history="1">
        <w:r w:rsidR="00885B7A" w:rsidRPr="00710E70">
          <w:rPr>
            <w:rStyle w:val="Hyperlink"/>
            <w:noProof/>
          </w:rPr>
          <w:t>1—Citation</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22" w:history="1">
        <w:r w:rsidR="00885B7A" w:rsidRPr="00710E70">
          <w:rPr>
            <w:rStyle w:val="Hyperlink"/>
            <w:noProof/>
          </w:rPr>
          <w:t>2—Commencement</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23" w:history="1">
        <w:r w:rsidR="00885B7A" w:rsidRPr="00710E70">
          <w:rPr>
            <w:rStyle w:val="Hyperlink"/>
            <w:noProof/>
          </w:rPr>
          <w:t>Part 2—Objects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24" w:history="1">
        <w:r w:rsidR="00885B7A" w:rsidRPr="00710E70">
          <w:rPr>
            <w:rStyle w:val="Hyperlink"/>
            <w:noProof/>
          </w:rPr>
          <w:t>3—Objects</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25" w:history="1">
        <w:r w:rsidR="00885B7A" w:rsidRPr="00710E70">
          <w:rPr>
            <w:rStyle w:val="Hyperlink"/>
            <w:noProof/>
          </w:rPr>
          <w:t>Part 3—Interpretation</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26" w:history="1">
        <w:r w:rsidR="00885B7A" w:rsidRPr="00710E70">
          <w:rPr>
            <w:rStyle w:val="Hyperlink"/>
            <w:rFonts w:eastAsia="Calibri"/>
            <w:noProof/>
          </w:rPr>
          <w:t>4—</w:t>
        </w:r>
        <w:r w:rsidR="00885B7A" w:rsidRPr="00710E70">
          <w:rPr>
            <w:rStyle w:val="Hyperlink"/>
            <w:noProof/>
          </w:rPr>
          <w:t>Interpretation</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27" w:history="1">
        <w:r w:rsidR="00885B7A" w:rsidRPr="00710E70">
          <w:rPr>
            <w:rStyle w:val="Hyperlink"/>
            <w:noProof/>
          </w:rPr>
          <w:t>Part 4—Application of Rules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28" w:history="1">
        <w:r w:rsidR="00885B7A" w:rsidRPr="00710E70">
          <w:rPr>
            <w:rStyle w:val="Hyperlink"/>
            <w:noProof/>
          </w:rPr>
          <w:t>5—Application of Rules</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29" w:history="1">
        <w:r w:rsidR="00885B7A" w:rsidRPr="00710E70">
          <w:rPr>
            <w:rStyle w:val="Hyperlink"/>
            <w:noProof/>
          </w:rPr>
          <w:t>Part 5—Court’s control of procedure</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30" w:history="1">
        <w:r w:rsidR="00885B7A" w:rsidRPr="00710E70">
          <w:rPr>
            <w:rStyle w:val="Hyperlink"/>
            <w:noProof/>
          </w:rPr>
          <w:t>6—Supplementary Rules</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31" w:history="1">
        <w:r w:rsidR="00885B7A" w:rsidRPr="00710E70">
          <w:rPr>
            <w:rStyle w:val="Hyperlink"/>
            <w:noProof/>
          </w:rPr>
          <w:t>Chapter 2—Establishment of streams</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32" w:history="1">
        <w:r w:rsidR="00885B7A" w:rsidRPr="00710E70">
          <w:rPr>
            <w:rStyle w:val="Hyperlink"/>
            <w:noProof/>
          </w:rPr>
          <w:t>Part 1—Establishment of streams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33" w:history="1">
        <w:r w:rsidR="00885B7A" w:rsidRPr="00710E70">
          <w:rPr>
            <w:rStyle w:val="Hyperlink"/>
            <w:noProof/>
          </w:rPr>
          <w:t>7—Establishment of Fast Track Stream</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34" w:history="1">
        <w:r w:rsidR="00885B7A" w:rsidRPr="00710E70">
          <w:rPr>
            <w:rStyle w:val="Hyperlink"/>
            <w:noProof/>
          </w:rPr>
          <w:t>8—Establishment of Ordinary Stream</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35" w:history="1">
        <w:r w:rsidR="00885B7A" w:rsidRPr="00710E70">
          <w:rPr>
            <w:rStyle w:val="Hyperlink"/>
            <w:noProof/>
          </w:rPr>
          <w:t>Part 2—Entry into and designation of streams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36" w:history="1">
        <w:r w:rsidR="00885B7A" w:rsidRPr="00710E70">
          <w:rPr>
            <w:rStyle w:val="Hyperlink"/>
            <w:noProof/>
          </w:rPr>
          <w:t>9—Entry of proceedings into appropriate stream</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37" w:history="1">
        <w:r w:rsidR="00885B7A" w:rsidRPr="00710E70">
          <w:rPr>
            <w:rStyle w:val="Hyperlink"/>
            <w:noProof/>
          </w:rPr>
          <w:t>Chapter 3—Entry into and transfer between streams</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38" w:history="1">
        <w:r w:rsidR="00885B7A" w:rsidRPr="00710E70">
          <w:rPr>
            <w:rStyle w:val="Hyperlink"/>
            <w:noProof/>
          </w:rPr>
          <w:t>Part 1—Election into Fast Track Stream</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39" w:history="1">
        <w:r w:rsidR="00885B7A" w:rsidRPr="00710E70">
          <w:rPr>
            <w:rStyle w:val="Hyperlink"/>
            <w:noProof/>
          </w:rPr>
          <w:t>10—Election of party</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40" w:history="1">
        <w:r w:rsidR="00885B7A" w:rsidRPr="00710E70">
          <w:rPr>
            <w:rStyle w:val="Hyperlink"/>
            <w:noProof/>
          </w:rPr>
          <w:t>11—Quantum of claims</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41" w:history="1">
        <w:r w:rsidR="00885B7A" w:rsidRPr="00710E70">
          <w:rPr>
            <w:rStyle w:val="Hyperlink"/>
            <w:noProof/>
          </w:rPr>
          <w:t>Part 2—Discretionary transfer between streams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42" w:history="1">
        <w:r w:rsidR="00885B7A" w:rsidRPr="00710E70">
          <w:rPr>
            <w:rStyle w:val="Hyperlink"/>
            <w:noProof/>
          </w:rPr>
          <w:t>12—Transfer into Fast Track Stream</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43" w:history="1">
        <w:r w:rsidR="00885B7A" w:rsidRPr="00710E70">
          <w:rPr>
            <w:rStyle w:val="Hyperlink"/>
            <w:noProof/>
          </w:rPr>
          <w:t>13—Transfer out of Fast Track Stream</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44" w:history="1">
        <w:r w:rsidR="00885B7A" w:rsidRPr="00710E70">
          <w:rPr>
            <w:rStyle w:val="Hyperlink"/>
            <w:noProof/>
          </w:rPr>
          <w:t>14—Criteria for discretionary transfer</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45" w:history="1">
        <w:r w:rsidR="00885B7A" w:rsidRPr="00710E70">
          <w:rPr>
            <w:rStyle w:val="Hyperlink"/>
            <w:noProof/>
          </w:rPr>
          <w:t>Chapter 4—Elements of action at first instance</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46" w:history="1">
        <w:r w:rsidR="00885B7A" w:rsidRPr="00710E70">
          <w:rPr>
            <w:rStyle w:val="Hyperlink"/>
            <w:noProof/>
          </w:rPr>
          <w:t>15—Pleadings</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47" w:history="1">
        <w:r w:rsidR="00885B7A" w:rsidRPr="00710E70">
          <w:rPr>
            <w:rStyle w:val="Hyperlink"/>
            <w:noProof/>
            <w:kern w:val="32"/>
          </w:rPr>
          <w:t>Chapter 5—Pre-trial procedures</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48" w:history="1">
        <w:r w:rsidR="00885B7A" w:rsidRPr="00710E70">
          <w:rPr>
            <w:rStyle w:val="Hyperlink"/>
            <w:noProof/>
          </w:rPr>
          <w:t>Note—</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49" w:history="1">
        <w:r w:rsidR="00885B7A" w:rsidRPr="00710E70">
          <w:rPr>
            <w:rStyle w:val="Hyperlink"/>
            <w:noProof/>
          </w:rPr>
          <w:t>Part 1—Preliminary hearing</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50" w:history="1">
        <w:r w:rsidR="00885B7A" w:rsidRPr="00710E70">
          <w:rPr>
            <w:rStyle w:val="Hyperlink"/>
            <w:noProof/>
          </w:rPr>
          <w:t>16—Preliminary hearing</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51" w:history="1">
        <w:r w:rsidR="00885B7A" w:rsidRPr="00710E70">
          <w:rPr>
            <w:rStyle w:val="Hyperlink"/>
            <w:noProof/>
          </w:rPr>
          <w:t>Part 2—Initial Hearing</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52" w:history="1">
        <w:r w:rsidR="00885B7A" w:rsidRPr="00710E70">
          <w:rPr>
            <w:rStyle w:val="Hyperlink"/>
            <w:noProof/>
          </w:rPr>
          <w:t>17—Initial Hearing</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53" w:history="1">
        <w:r w:rsidR="00885B7A" w:rsidRPr="00710E70">
          <w:rPr>
            <w:rStyle w:val="Hyperlink"/>
            <w:noProof/>
          </w:rPr>
          <w:t>Part 3—Pre-Trial Hearing</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54" w:history="1">
        <w:r w:rsidR="00885B7A" w:rsidRPr="00710E70">
          <w:rPr>
            <w:rStyle w:val="Hyperlink"/>
            <w:noProof/>
          </w:rPr>
          <w:t>18—Pre-Trial Hearing</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55" w:history="1">
        <w:r w:rsidR="00885B7A" w:rsidRPr="00710E70">
          <w:rPr>
            <w:rStyle w:val="Hyperlink"/>
            <w:noProof/>
          </w:rPr>
          <w:t>Part 4—Interlocutory steps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56" w:history="1">
        <w:r w:rsidR="00885B7A" w:rsidRPr="00710E70">
          <w:rPr>
            <w:rStyle w:val="Hyperlink"/>
            <w:noProof/>
          </w:rPr>
          <w:t>19—Interpretation</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57" w:history="1">
        <w:r w:rsidR="00885B7A" w:rsidRPr="00710E70">
          <w:rPr>
            <w:rStyle w:val="Hyperlink"/>
            <w:noProof/>
          </w:rPr>
          <w:t>20—Interlocutory steps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58" w:history="1">
        <w:r w:rsidR="00885B7A" w:rsidRPr="00710E70">
          <w:rPr>
            <w:rStyle w:val="Hyperlink"/>
            <w:noProof/>
          </w:rPr>
          <w:t>21—Interlocutory applications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59" w:history="1">
        <w:r w:rsidR="00885B7A" w:rsidRPr="00710E70">
          <w:rPr>
            <w:rStyle w:val="Hyperlink"/>
            <w:noProof/>
          </w:rPr>
          <w:t>22—Interlocutory hearings</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60" w:history="1">
        <w:r w:rsidR="00885B7A" w:rsidRPr="00710E70">
          <w:rPr>
            <w:rStyle w:val="Hyperlink"/>
            <w:noProof/>
          </w:rPr>
          <w:t>Part 5—Expert reports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61" w:history="1">
        <w:r w:rsidR="00885B7A" w:rsidRPr="00710E70">
          <w:rPr>
            <w:rStyle w:val="Hyperlink"/>
            <w:noProof/>
          </w:rPr>
          <w:t>23</w:t>
        </w:r>
        <w:r w:rsidR="00885B7A">
          <w:rPr>
            <w:rFonts w:asciiTheme="minorHAnsi" w:eastAsiaTheme="minorEastAsia" w:hAnsiTheme="minorHAnsi" w:cstheme="minorBidi"/>
            <w:noProof/>
            <w:sz w:val="22"/>
            <w:szCs w:val="22"/>
            <w:lang w:val="en-AU" w:eastAsia="en-AU"/>
          </w:rPr>
          <w:tab/>
        </w:r>
        <w:r w:rsidR="00885B7A" w:rsidRPr="00710E70">
          <w:rPr>
            <w:rStyle w:val="Hyperlink"/>
            <w:noProof/>
          </w:rPr>
          <w:t>Disclosure of instructions to expert</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62" w:history="1">
        <w:r w:rsidR="00885B7A" w:rsidRPr="00710E70">
          <w:rPr>
            <w:rStyle w:val="Hyperlink"/>
            <w:noProof/>
            <w:kern w:val="32"/>
          </w:rPr>
          <w:t>Chapter 6—Settlement offers</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63" w:history="1">
        <w:r w:rsidR="00885B7A" w:rsidRPr="00710E70">
          <w:rPr>
            <w:rStyle w:val="Hyperlink"/>
            <w:noProof/>
          </w:rPr>
          <w:t>Part 1—Offers of settlement</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64" w:history="1">
        <w:r w:rsidR="00885B7A" w:rsidRPr="00710E70">
          <w:rPr>
            <w:rStyle w:val="Hyperlink"/>
            <w:noProof/>
          </w:rPr>
          <w:t>24—Exclusion of General Civil Rules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65" w:history="1">
        <w:r w:rsidR="00885B7A" w:rsidRPr="00710E70">
          <w:rPr>
            <w:rStyle w:val="Hyperlink"/>
            <w:noProof/>
          </w:rPr>
          <w:t>25—***************************************************************</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66" w:history="1">
        <w:r w:rsidR="00885B7A" w:rsidRPr="00710E70">
          <w:rPr>
            <w:rStyle w:val="Hyperlink"/>
            <w:noProof/>
          </w:rPr>
          <w:t>26—***************************************************************</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67" w:history="1">
        <w:r w:rsidR="00885B7A" w:rsidRPr="00710E70">
          <w:rPr>
            <w:rStyle w:val="Hyperlink"/>
            <w:noProof/>
          </w:rPr>
          <w:t>27—Unreasonable rejection of formal offer of settlement</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68" w:history="1">
        <w:r w:rsidR="00885B7A" w:rsidRPr="00710E70">
          <w:rPr>
            <w:rStyle w:val="Hyperlink"/>
            <w:noProof/>
            <w:kern w:val="32"/>
          </w:rPr>
          <w:t>Chapter 7—Trial</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69" w:history="1">
        <w:r w:rsidR="00885B7A" w:rsidRPr="00710E70">
          <w:rPr>
            <w:rStyle w:val="Hyperlink"/>
            <w:noProof/>
          </w:rPr>
          <w:t>Part 1—Listing for trial</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70" w:history="1">
        <w:r w:rsidR="00885B7A" w:rsidRPr="00710E70">
          <w:rPr>
            <w:rStyle w:val="Hyperlink"/>
            <w:noProof/>
          </w:rPr>
          <w:t>28—Supreme and District Courts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71" w:history="1">
        <w:r w:rsidR="00885B7A" w:rsidRPr="00710E70">
          <w:rPr>
            <w:rStyle w:val="Hyperlink"/>
            <w:noProof/>
          </w:rPr>
          <w:t>29—Magistrates Court</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72" w:history="1">
        <w:r w:rsidR="00885B7A" w:rsidRPr="00710E70">
          <w:rPr>
            <w:rStyle w:val="Hyperlink"/>
            <w:noProof/>
          </w:rPr>
          <w:t>Part 2—Trial</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73" w:history="1">
        <w:r w:rsidR="00885B7A" w:rsidRPr="00710E70">
          <w:rPr>
            <w:rStyle w:val="Hyperlink"/>
            <w:noProof/>
          </w:rPr>
          <w:t>30—Conduct of trial</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74" w:history="1">
        <w:r w:rsidR="00885B7A" w:rsidRPr="00710E70">
          <w:rPr>
            <w:rStyle w:val="Hyperlink"/>
            <w:noProof/>
            <w:kern w:val="32"/>
          </w:rPr>
          <w:t>Chapter 8—Costs</w:t>
        </w:r>
      </w:hyperlink>
    </w:p>
    <w:p w:rsidR="00885B7A" w:rsidRDefault="00363F92">
      <w:pPr>
        <w:pStyle w:val="TOC2"/>
        <w:tabs>
          <w:tab w:val="right" w:leader="dot" w:pos="9016"/>
        </w:tabs>
        <w:rPr>
          <w:rFonts w:asciiTheme="minorHAnsi" w:eastAsiaTheme="minorEastAsia" w:hAnsiTheme="minorHAnsi" w:cstheme="minorBidi"/>
          <w:noProof/>
          <w:sz w:val="22"/>
          <w:szCs w:val="22"/>
          <w:lang w:val="en-AU" w:eastAsia="en-AU"/>
        </w:rPr>
      </w:pPr>
      <w:hyperlink w:anchor="_Toc436141675" w:history="1">
        <w:r w:rsidR="00885B7A" w:rsidRPr="00710E70">
          <w:rPr>
            <w:rStyle w:val="Hyperlink"/>
            <w:noProof/>
          </w:rPr>
          <w:t>Part 1— Court’s discretion as to costs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76" w:history="1">
        <w:r w:rsidR="00885B7A" w:rsidRPr="00710E70">
          <w:rPr>
            <w:rStyle w:val="Hyperlink"/>
            <w:noProof/>
          </w:rPr>
          <w:t>31—Exclusion of General Civil Rules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77" w:history="1">
        <w:r w:rsidR="00885B7A" w:rsidRPr="00710E70">
          <w:rPr>
            <w:rStyle w:val="Hyperlink"/>
            <w:noProof/>
          </w:rPr>
          <w:t>32—Court’s discretion as to costs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78" w:history="1">
        <w:r w:rsidR="00885B7A" w:rsidRPr="00710E70">
          <w:rPr>
            <w:rStyle w:val="Hyperlink"/>
            <w:noProof/>
          </w:rPr>
          <w:t>33—Fast Track Ordinary Scale</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79" w:history="1">
        <w:r w:rsidR="00885B7A" w:rsidRPr="00710E70">
          <w:rPr>
            <w:rStyle w:val="Hyperlink"/>
            <w:noProof/>
          </w:rPr>
          <w:t>34—Levels of Ordinary Scale</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80" w:history="1">
        <w:r w:rsidR="00885B7A" w:rsidRPr="00710E70">
          <w:rPr>
            <w:rStyle w:val="Hyperlink"/>
            <w:noProof/>
          </w:rPr>
          <w:t>35—Fast Track Elevated Scale</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81" w:history="1">
        <w:r w:rsidR="00885B7A" w:rsidRPr="00710E70">
          <w:rPr>
            <w:rStyle w:val="Hyperlink"/>
            <w:noProof/>
          </w:rPr>
          <w:t>36—Amount of judgment</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82" w:history="1">
        <w:r w:rsidR="00885B7A" w:rsidRPr="00710E70">
          <w:rPr>
            <w:rStyle w:val="Hyperlink"/>
            <w:noProof/>
            <w:kern w:val="32"/>
          </w:rPr>
          <w:t>Chapter 9—Appeals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83" w:history="1">
        <w:r w:rsidR="00885B7A" w:rsidRPr="00710E70">
          <w:rPr>
            <w:rStyle w:val="Hyperlink"/>
            <w:noProof/>
          </w:rPr>
          <w:t>37—Application of General Civil Rules</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84" w:history="1">
        <w:r w:rsidR="00885B7A" w:rsidRPr="00710E70">
          <w:rPr>
            <w:rStyle w:val="Hyperlink"/>
            <w:noProof/>
          </w:rPr>
          <w:t>38—Interlocutory appeal</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85" w:history="1">
        <w:r w:rsidR="00885B7A" w:rsidRPr="00710E70">
          <w:rPr>
            <w:rStyle w:val="Hyperlink"/>
            <w:noProof/>
          </w:rPr>
          <w:t>39—Final appeal</w:t>
        </w:r>
      </w:hyperlink>
    </w:p>
    <w:p w:rsidR="00885B7A" w:rsidRDefault="00363F92">
      <w:pPr>
        <w:pStyle w:val="TOC3"/>
        <w:rPr>
          <w:rFonts w:asciiTheme="minorHAnsi" w:eastAsiaTheme="minorEastAsia" w:hAnsiTheme="minorHAnsi" w:cstheme="minorBidi"/>
          <w:noProof/>
          <w:sz w:val="22"/>
          <w:szCs w:val="22"/>
          <w:lang w:val="en-AU" w:eastAsia="en-AU"/>
        </w:rPr>
      </w:pPr>
      <w:hyperlink w:anchor="_Toc436141686" w:history="1">
        <w:r w:rsidR="00885B7A" w:rsidRPr="00710E70">
          <w:rPr>
            <w:rStyle w:val="Hyperlink"/>
            <w:noProof/>
          </w:rPr>
          <w:t>40—Costs on appeal</w:t>
        </w:r>
      </w:hyperlink>
    </w:p>
    <w:p w:rsidR="00885B7A" w:rsidRDefault="00363F92">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1687" w:history="1">
        <w:r w:rsidR="00885B7A" w:rsidRPr="00710E70">
          <w:rPr>
            <w:rStyle w:val="Hyperlink"/>
            <w:noProof/>
            <w:kern w:val="32"/>
          </w:rPr>
          <w:t>History of Amendment</w:t>
        </w:r>
      </w:hyperlink>
    </w:p>
    <w:p w:rsidR="00092183" w:rsidRDefault="00D22FE5" w:rsidP="00092183">
      <w:pPr>
        <w:rPr>
          <w:sz w:val="30"/>
        </w:rPr>
        <w:sectPr w:rsidR="00092183" w:rsidSect="00141D83">
          <w:footerReference w:type="default" r:id="rId9"/>
          <w:pgSz w:w="11906" w:h="16838"/>
          <w:pgMar w:top="1440" w:right="1440" w:bottom="1440" w:left="1440" w:header="708" w:footer="708" w:gutter="0"/>
          <w:pgNumType w:fmt="lowerRoman" w:start="1"/>
          <w:cols w:space="708"/>
          <w:titlePg/>
          <w:docGrid w:linePitch="360"/>
        </w:sectPr>
      </w:pPr>
      <w:r>
        <w:rPr>
          <w:sz w:val="30"/>
        </w:rPr>
        <w:fldChar w:fldCharType="end"/>
      </w:r>
    </w:p>
    <w:p w:rsidR="00092183" w:rsidRPr="007F2797" w:rsidRDefault="00092183" w:rsidP="00092183">
      <w:pPr>
        <w:pStyle w:val="Chapter"/>
        <w:jc w:val="both"/>
      </w:pPr>
      <w:bookmarkStart w:id="4" w:name="_Toc383773265"/>
      <w:bookmarkStart w:id="5" w:name="_Toc383773423"/>
      <w:bookmarkStart w:id="6" w:name="_Toc436141619"/>
      <w:r w:rsidRPr="007F2797">
        <w:t>Chapter 1</w:t>
      </w:r>
      <w:r>
        <w:t>—</w:t>
      </w:r>
      <w:r w:rsidRPr="007F2797">
        <w:t>Preliminary</w:t>
      </w:r>
      <w:bookmarkEnd w:id="4"/>
      <w:bookmarkEnd w:id="5"/>
      <w:bookmarkEnd w:id="6"/>
    </w:p>
    <w:p w:rsidR="00092183" w:rsidRPr="00175163" w:rsidRDefault="00092183" w:rsidP="00092183">
      <w:pPr>
        <w:pStyle w:val="Part"/>
        <w:jc w:val="both"/>
      </w:pPr>
      <w:bookmarkStart w:id="7" w:name="Elkera_Print_TOC9"/>
      <w:bookmarkStart w:id="8" w:name="_Toc383773266"/>
      <w:bookmarkStart w:id="9" w:name="_Toc436141620"/>
      <w:r w:rsidRPr="00175163">
        <w:t>Part 1</w:t>
      </w:r>
      <w:r>
        <w:t>—</w:t>
      </w:r>
      <w:r w:rsidRPr="00175163">
        <w:t>Formal provisions</w:t>
      </w:r>
      <w:bookmarkEnd w:id="7"/>
      <w:bookmarkEnd w:id="8"/>
      <w:bookmarkEnd w:id="9"/>
    </w:p>
    <w:p w:rsidR="00092183" w:rsidRPr="00175163" w:rsidRDefault="00092183" w:rsidP="00092183">
      <w:pPr>
        <w:pStyle w:val="clausehead"/>
        <w:jc w:val="both"/>
      </w:pPr>
      <w:bookmarkStart w:id="10" w:name="_Toc436141621"/>
      <w:r w:rsidRPr="00175163">
        <w:t>1</w:t>
      </w:r>
      <w:r>
        <w:t>—</w:t>
      </w:r>
      <w:r w:rsidRPr="00175163">
        <w:t>Citation</w:t>
      </w:r>
      <w:bookmarkEnd w:id="10"/>
    </w:p>
    <w:p w:rsidR="00092183" w:rsidRPr="00F33A19" w:rsidRDefault="00092183" w:rsidP="00092183">
      <w:pPr>
        <w:pStyle w:val="IndentedPara"/>
        <w:jc w:val="both"/>
      </w:pPr>
      <w:r>
        <w:t>These R</w:t>
      </w:r>
      <w:r w:rsidRPr="00F33A19">
        <w:t xml:space="preserve">ules may be cited as the </w:t>
      </w:r>
      <w:r w:rsidRPr="006A2EA0">
        <w:rPr>
          <w:i/>
        </w:rPr>
        <w:t>Fast Track Rules 2014</w:t>
      </w:r>
      <w:r w:rsidRPr="00F33A19">
        <w:t>.</w:t>
      </w:r>
    </w:p>
    <w:p w:rsidR="00092183" w:rsidRPr="00E71AA0" w:rsidRDefault="00092183" w:rsidP="00092183">
      <w:pPr>
        <w:pStyle w:val="clausehead"/>
        <w:jc w:val="both"/>
      </w:pPr>
      <w:bookmarkStart w:id="11" w:name="_Toc436141622"/>
      <w:r w:rsidRPr="00E71AA0">
        <w:t>2</w:t>
      </w:r>
      <w:r>
        <w:t>—</w:t>
      </w:r>
      <w:r w:rsidRPr="00E71AA0">
        <w:t>Commencement</w:t>
      </w:r>
      <w:bookmarkEnd w:id="11"/>
    </w:p>
    <w:p w:rsidR="00092183" w:rsidRPr="00F33A19" w:rsidRDefault="00092183" w:rsidP="00092183">
      <w:pPr>
        <w:pStyle w:val="IndentedPara"/>
        <w:jc w:val="both"/>
      </w:pPr>
      <w:r>
        <w:t xml:space="preserve">These Rules </w:t>
      </w:r>
      <w:r w:rsidRPr="00F33A19">
        <w:t xml:space="preserve">commence on 1 </w:t>
      </w:r>
      <w:r>
        <w:t>October</w:t>
      </w:r>
      <w:r w:rsidRPr="00F33A19">
        <w:t xml:space="preserve"> 2014.</w:t>
      </w:r>
    </w:p>
    <w:p w:rsidR="00092183" w:rsidRPr="00E71AA0" w:rsidRDefault="00092183" w:rsidP="00092183">
      <w:pPr>
        <w:pStyle w:val="Part"/>
        <w:jc w:val="both"/>
      </w:pPr>
      <w:bookmarkStart w:id="12" w:name="Elkera_Print_TOC12"/>
      <w:bookmarkStart w:id="13" w:name="_Toc383773269"/>
      <w:bookmarkStart w:id="14" w:name="_Toc436141623"/>
      <w:r w:rsidRPr="00E71AA0">
        <w:t>Part 2</w:t>
      </w:r>
      <w:r>
        <w:t>—</w:t>
      </w:r>
      <w:r w:rsidRPr="00E71AA0">
        <w:t>Objects</w:t>
      </w:r>
      <w:bookmarkEnd w:id="12"/>
      <w:bookmarkEnd w:id="13"/>
      <w:bookmarkEnd w:id="14"/>
    </w:p>
    <w:p w:rsidR="00092183" w:rsidRPr="00E71AA0" w:rsidRDefault="00092183" w:rsidP="00092183">
      <w:pPr>
        <w:pStyle w:val="clausehead"/>
        <w:jc w:val="both"/>
      </w:pPr>
      <w:bookmarkStart w:id="15" w:name="Elkera_Print_TOC13"/>
      <w:bookmarkStart w:id="16" w:name="_Toc383773270"/>
      <w:bookmarkStart w:id="17" w:name="_Toc436141624"/>
      <w:r w:rsidRPr="00E71AA0">
        <w:t>3</w:t>
      </w:r>
      <w:r>
        <w:t>—</w:t>
      </w:r>
      <w:r w:rsidRPr="00E71AA0">
        <w:t>Objects</w:t>
      </w:r>
      <w:bookmarkEnd w:id="15"/>
      <w:bookmarkEnd w:id="16"/>
      <w:bookmarkEnd w:id="17"/>
    </w:p>
    <w:p w:rsidR="00092183" w:rsidRPr="00F33A19" w:rsidRDefault="00092183" w:rsidP="00092183">
      <w:pPr>
        <w:pStyle w:val="IndentedPara"/>
        <w:jc w:val="both"/>
      </w:pPr>
      <w:r w:rsidRPr="00F33A19">
        <w:t xml:space="preserve">The objects of these </w:t>
      </w:r>
      <w:r>
        <w:t>R</w:t>
      </w:r>
      <w:r w:rsidRPr="00F33A19">
        <w:t>ules are</w:t>
      </w:r>
      <w:r>
        <w:t xml:space="preserve"> to</w:t>
      </w:r>
      <w:r w:rsidRPr="00F33A19">
        <w:t>—</w:t>
      </w:r>
    </w:p>
    <w:p w:rsidR="00092183" w:rsidRDefault="00092183" w:rsidP="00092183">
      <w:pPr>
        <w:pStyle w:val="Doublehangingindent"/>
        <w:jc w:val="both"/>
        <w:rPr>
          <w:lang w:val="en-US"/>
        </w:rPr>
      </w:pPr>
      <w:r>
        <w:rPr>
          <w:lang w:val="en-US"/>
        </w:rPr>
        <w:t>(a)</w:t>
      </w:r>
      <w:r>
        <w:rPr>
          <w:lang w:val="en-US"/>
        </w:rPr>
        <w:tab/>
        <w:t>establish a Fast Track Stream in the Supreme and District Courts for the resolution of civil disputes in straight forward cases;</w:t>
      </w:r>
    </w:p>
    <w:p w:rsidR="00092183" w:rsidRDefault="00092183" w:rsidP="00092183">
      <w:pPr>
        <w:pStyle w:val="Doublehangingindent"/>
        <w:jc w:val="both"/>
        <w:rPr>
          <w:lang w:val="en-US"/>
        </w:rPr>
      </w:pPr>
      <w:r>
        <w:rPr>
          <w:lang w:val="en-US"/>
        </w:rPr>
        <w:t>(b)</w:t>
      </w:r>
      <w:r>
        <w:rPr>
          <w:lang w:val="en-US"/>
        </w:rPr>
        <w:tab/>
        <w:t xml:space="preserve">provide an optional process for the resolution of civil disputes to ensure a more expeditious and less expensive determination of straight forward cases; </w:t>
      </w:r>
    </w:p>
    <w:p w:rsidR="00092183" w:rsidRDefault="00092183" w:rsidP="00092183">
      <w:pPr>
        <w:pStyle w:val="Doublehangingindent"/>
        <w:jc w:val="both"/>
        <w:rPr>
          <w:lang w:val="en-US"/>
        </w:rPr>
      </w:pPr>
      <w:r>
        <w:rPr>
          <w:lang w:val="en-US"/>
        </w:rPr>
        <w:t>(c)</w:t>
      </w:r>
      <w:r>
        <w:rPr>
          <w:lang w:val="en-US"/>
        </w:rPr>
        <w:tab/>
        <w:t>encourage the resolution of civil disputes by agreement between the parties;</w:t>
      </w:r>
    </w:p>
    <w:p w:rsidR="00092183" w:rsidRDefault="00092183" w:rsidP="00092183">
      <w:pPr>
        <w:pStyle w:val="Doublehangingindent"/>
        <w:jc w:val="both"/>
        <w:rPr>
          <w:lang w:val="en-US"/>
        </w:rPr>
      </w:pPr>
      <w:r>
        <w:rPr>
          <w:lang w:val="en-US"/>
        </w:rPr>
        <w:t>(d)</w:t>
      </w:r>
      <w:r>
        <w:rPr>
          <w:lang w:val="en-US"/>
        </w:rPr>
        <w:tab/>
        <w:t>facilitate the allocation and transfer of actions between streams and courts to ensure that an action is heard in the most appropriate stream and court;</w:t>
      </w:r>
    </w:p>
    <w:p w:rsidR="00092183" w:rsidRDefault="00092183" w:rsidP="00092183">
      <w:pPr>
        <w:pStyle w:val="Doublehangingindent"/>
        <w:jc w:val="both"/>
        <w:rPr>
          <w:lang w:val="en-US"/>
        </w:rPr>
      </w:pPr>
      <w:r>
        <w:rPr>
          <w:lang w:val="en-US"/>
        </w:rPr>
        <w:t>(e)</w:t>
      </w:r>
      <w:r>
        <w:rPr>
          <w:lang w:val="en-US"/>
        </w:rPr>
        <w:tab/>
        <w:t>limit interlocutory steps and pre-trial hearings in fast track proceedings;</w:t>
      </w:r>
    </w:p>
    <w:p w:rsidR="00092183" w:rsidRDefault="00092183" w:rsidP="00092183">
      <w:pPr>
        <w:pStyle w:val="Doublehangingindent"/>
        <w:jc w:val="both"/>
        <w:rPr>
          <w:lang w:val="en-US"/>
        </w:rPr>
      </w:pPr>
      <w:r>
        <w:rPr>
          <w:lang w:val="en-US"/>
        </w:rPr>
        <w:t>(f)</w:t>
      </w:r>
      <w:r>
        <w:rPr>
          <w:lang w:val="en-US"/>
        </w:rPr>
        <w:tab/>
        <w:t>facilitate the listing of fast track proceedings for trial at an early stage; and</w:t>
      </w:r>
    </w:p>
    <w:p w:rsidR="00092183" w:rsidRDefault="00092183" w:rsidP="00092183">
      <w:pPr>
        <w:pStyle w:val="Doublehangingindent"/>
        <w:jc w:val="both"/>
        <w:rPr>
          <w:lang w:val="en-US"/>
        </w:rPr>
      </w:pPr>
      <w:r>
        <w:rPr>
          <w:lang w:val="en-US"/>
        </w:rPr>
        <w:t>(g)</w:t>
      </w:r>
      <w:r>
        <w:rPr>
          <w:lang w:val="en-US"/>
        </w:rPr>
        <w:tab/>
        <w:t>simplify the trial of fast track proceedings.</w:t>
      </w:r>
    </w:p>
    <w:p w:rsidR="00092183" w:rsidRPr="007F2797" w:rsidRDefault="00092183" w:rsidP="00092183">
      <w:pPr>
        <w:pStyle w:val="Part"/>
        <w:jc w:val="both"/>
      </w:pPr>
      <w:bookmarkStart w:id="18" w:name="Elkera_Print_TOC14"/>
      <w:bookmarkStart w:id="19" w:name="_Toc383773271"/>
      <w:bookmarkStart w:id="20" w:name="_Toc436141625"/>
      <w:r w:rsidRPr="007F2797">
        <w:t>Part 3</w:t>
      </w:r>
      <w:r>
        <w:t>—I</w:t>
      </w:r>
      <w:r w:rsidRPr="007F2797">
        <w:t>nterpretation</w:t>
      </w:r>
      <w:bookmarkEnd w:id="18"/>
      <w:bookmarkEnd w:id="19"/>
      <w:bookmarkEnd w:id="20"/>
    </w:p>
    <w:p w:rsidR="00092183" w:rsidRPr="00E71AA0" w:rsidRDefault="00092183" w:rsidP="00092183">
      <w:pPr>
        <w:pStyle w:val="clausehead"/>
        <w:spacing w:after="240"/>
        <w:jc w:val="both"/>
      </w:pPr>
      <w:bookmarkStart w:id="21" w:name="Elkera_Print_TOC15"/>
      <w:bookmarkStart w:id="22" w:name="_Toc383773272"/>
      <w:bookmarkStart w:id="23" w:name="_Toc436141626"/>
      <w:r w:rsidRPr="00EE1CE1">
        <w:rPr>
          <w:rStyle w:val="Strong"/>
          <w:rFonts w:eastAsia="Calibri"/>
          <w:b/>
        </w:rPr>
        <w:t>4</w:t>
      </w:r>
      <w:r>
        <w:rPr>
          <w:rStyle w:val="Strong"/>
          <w:rFonts w:eastAsia="Calibri"/>
        </w:rPr>
        <w:t>—</w:t>
      </w:r>
      <w:r w:rsidRPr="00E71AA0">
        <w:t>Interpretation</w:t>
      </w:r>
      <w:bookmarkEnd w:id="21"/>
      <w:bookmarkEnd w:id="22"/>
      <w:bookmarkEnd w:id="23"/>
    </w:p>
    <w:p w:rsidR="00092183" w:rsidRDefault="00092183" w:rsidP="00092183">
      <w:pPr>
        <w:pStyle w:val="Hangindent"/>
        <w:spacing w:after="240"/>
        <w:jc w:val="both"/>
        <w:rPr>
          <w:lang w:val="en-US"/>
        </w:rPr>
      </w:pPr>
      <w:r>
        <w:rPr>
          <w:lang w:val="en-US"/>
        </w:rPr>
        <w:t>(1)</w:t>
      </w:r>
      <w:r>
        <w:rPr>
          <w:lang w:val="en-US"/>
        </w:rPr>
        <w:tab/>
        <w:t>In these R</w:t>
      </w:r>
      <w:r w:rsidRPr="00F33A19">
        <w:rPr>
          <w:lang w:val="en-US"/>
        </w:rPr>
        <w:t xml:space="preserve">ules, unless the contrary intention appears, terms which are defined by the </w:t>
      </w:r>
      <w:r w:rsidRPr="00E40AEE">
        <w:rPr>
          <w:i/>
          <w:lang w:val="en-US"/>
        </w:rPr>
        <w:t>Supreme Court Civil Rules 2006</w:t>
      </w:r>
      <w:r w:rsidRPr="00F33A19">
        <w:rPr>
          <w:lang w:val="en-US"/>
        </w:rPr>
        <w:t xml:space="preserve"> have the meaning defined by those rules.</w:t>
      </w:r>
    </w:p>
    <w:p w:rsidR="00092183" w:rsidRDefault="00092183" w:rsidP="00092183">
      <w:pPr>
        <w:pStyle w:val="Hangindent"/>
        <w:jc w:val="both"/>
        <w:rPr>
          <w:lang w:val="en-US"/>
        </w:rPr>
      </w:pPr>
      <w:r>
        <w:rPr>
          <w:lang w:val="en-US"/>
        </w:rPr>
        <w:t>(2)</w:t>
      </w:r>
      <w:r>
        <w:rPr>
          <w:lang w:val="en-US"/>
        </w:rPr>
        <w:tab/>
        <w:t>In these Rules, unless the contrary intention appears</w:t>
      </w:r>
      <w:r w:rsidRPr="00F33A19">
        <w:t>—</w:t>
      </w:r>
    </w:p>
    <w:p w:rsidR="00092183" w:rsidRPr="00461297" w:rsidRDefault="00092183" w:rsidP="00092183">
      <w:pPr>
        <w:pStyle w:val="IndentedPara"/>
        <w:ind w:left="1440"/>
        <w:jc w:val="both"/>
      </w:pPr>
      <w:r w:rsidRPr="00195A61">
        <w:rPr>
          <w:b/>
          <w:i/>
        </w:rPr>
        <w:t>contract offer</w:t>
      </w:r>
      <w:r w:rsidRPr="00461297">
        <w:rPr>
          <w:b/>
        </w:rPr>
        <w:t xml:space="preserve"> </w:t>
      </w:r>
      <w:r w:rsidRPr="00461297">
        <w:t xml:space="preserve">– see rule </w:t>
      </w:r>
      <w:r>
        <w:t>25</w:t>
      </w:r>
      <w:r w:rsidRPr="00461297">
        <w:t>(2)(b);</w:t>
      </w:r>
    </w:p>
    <w:p w:rsidR="00092183" w:rsidRPr="00461297" w:rsidRDefault="00092183" w:rsidP="00092183">
      <w:pPr>
        <w:pStyle w:val="IndentedPara"/>
        <w:ind w:left="1440"/>
        <w:jc w:val="both"/>
      </w:pPr>
      <w:r w:rsidRPr="00195A61">
        <w:rPr>
          <w:b/>
          <w:i/>
        </w:rPr>
        <w:t>the Court</w:t>
      </w:r>
      <w:r w:rsidRPr="00461297">
        <w:rPr>
          <w:b/>
        </w:rPr>
        <w:t xml:space="preserve"> </w:t>
      </w:r>
      <w:r w:rsidRPr="00461297">
        <w:t>means the Court in which a matter is proceeding;</w:t>
      </w:r>
    </w:p>
    <w:p w:rsidR="00092183" w:rsidRDefault="00092183" w:rsidP="00092183">
      <w:pPr>
        <w:autoSpaceDE w:val="0"/>
        <w:autoSpaceDN w:val="0"/>
        <w:adjustRightInd w:val="0"/>
        <w:spacing w:before="120"/>
        <w:ind w:left="1440"/>
        <w:rPr>
          <w:color w:val="000000"/>
          <w:sz w:val="23"/>
          <w:szCs w:val="23"/>
          <w:lang w:val="en-US"/>
        </w:rPr>
      </w:pPr>
      <w:r>
        <w:rPr>
          <w:b/>
          <w:bCs/>
          <w:i/>
          <w:iCs/>
          <w:color w:val="000000"/>
          <w:sz w:val="23"/>
          <w:szCs w:val="23"/>
          <w:lang w:val="en-US"/>
        </w:rPr>
        <w:t>defendant</w:t>
      </w:r>
      <w:r>
        <w:rPr>
          <w:color w:val="000000"/>
          <w:sz w:val="23"/>
          <w:szCs w:val="23"/>
          <w:lang w:val="en-US"/>
        </w:rPr>
        <w:t>—a party against whose interest the action lies or who is entitled to be heard in opposition to the plaintiff's claim;</w:t>
      </w:r>
    </w:p>
    <w:p w:rsidR="00092183" w:rsidRDefault="00092183" w:rsidP="00092183">
      <w:pPr>
        <w:autoSpaceDE w:val="0"/>
        <w:autoSpaceDN w:val="0"/>
        <w:adjustRightInd w:val="0"/>
        <w:spacing w:before="120"/>
        <w:ind w:left="1588" w:firstLine="572"/>
        <w:rPr>
          <w:b/>
          <w:bCs/>
          <w:color w:val="000000"/>
          <w:sz w:val="20"/>
          <w:szCs w:val="20"/>
          <w:lang w:val="en-US"/>
        </w:rPr>
      </w:pPr>
      <w:r>
        <w:rPr>
          <w:b/>
          <w:bCs/>
          <w:color w:val="000000"/>
          <w:sz w:val="20"/>
          <w:szCs w:val="20"/>
          <w:lang w:val="en-US"/>
        </w:rPr>
        <w:t>Examples—</w:t>
      </w:r>
    </w:p>
    <w:p w:rsidR="00092183" w:rsidRDefault="00092183" w:rsidP="00092183">
      <w:pPr>
        <w:tabs>
          <w:tab w:val="left" w:pos="2382"/>
        </w:tabs>
        <w:autoSpaceDE w:val="0"/>
        <w:autoSpaceDN w:val="0"/>
        <w:adjustRightInd w:val="0"/>
        <w:spacing w:before="120"/>
        <w:ind w:left="2878" w:hanging="1290"/>
        <w:rPr>
          <w:color w:val="000000"/>
          <w:sz w:val="20"/>
          <w:szCs w:val="20"/>
          <w:lang w:val="en-US"/>
        </w:rPr>
      </w:pPr>
      <w:bookmarkStart w:id="24" w:name="Elkera_Print_TOC16"/>
      <w:r>
        <w:rPr>
          <w:color w:val="000000"/>
          <w:sz w:val="20"/>
          <w:szCs w:val="20"/>
          <w:lang w:val="en-US"/>
        </w:rPr>
        <w:tab/>
        <w:t>1</w:t>
      </w:r>
      <w:r>
        <w:rPr>
          <w:color w:val="000000"/>
          <w:sz w:val="20"/>
          <w:szCs w:val="20"/>
          <w:lang w:val="en-US"/>
        </w:rPr>
        <w:tab/>
        <w:t>A person against whom contribution or indemnity is sought is a defendant to the claim for contribution or indemnity.</w:t>
      </w:r>
      <w:bookmarkEnd w:id="24"/>
    </w:p>
    <w:p w:rsidR="00092183" w:rsidRDefault="00092183" w:rsidP="00092183">
      <w:pPr>
        <w:tabs>
          <w:tab w:val="left" w:pos="2382"/>
        </w:tabs>
        <w:autoSpaceDE w:val="0"/>
        <w:autoSpaceDN w:val="0"/>
        <w:adjustRightInd w:val="0"/>
        <w:spacing w:before="120"/>
        <w:ind w:left="2878" w:hanging="1290"/>
        <w:rPr>
          <w:color w:val="000000"/>
          <w:sz w:val="20"/>
          <w:szCs w:val="20"/>
          <w:lang w:val="en-US"/>
        </w:rPr>
      </w:pPr>
      <w:bookmarkStart w:id="25" w:name="Elkera_Print_TOC17"/>
      <w:r>
        <w:rPr>
          <w:color w:val="000000"/>
          <w:sz w:val="20"/>
          <w:szCs w:val="20"/>
          <w:lang w:val="en-US"/>
        </w:rPr>
        <w:tab/>
        <w:t>2</w:t>
      </w:r>
      <w:r>
        <w:rPr>
          <w:color w:val="000000"/>
          <w:sz w:val="20"/>
          <w:szCs w:val="20"/>
          <w:lang w:val="en-US"/>
        </w:rPr>
        <w:tab/>
        <w:t>If a counterclaim is brought by a defendant, the plaintiff on the claim is defendant to the counterclaim. (In a composite action, a person may be defendant in one or more of the constituent actions and plaintiff in another or others).</w:t>
      </w:r>
      <w:bookmarkEnd w:id="25"/>
    </w:p>
    <w:p w:rsidR="00092183" w:rsidRDefault="00092183" w:rsidP="00092183">
      <w:pPr>
        <w:tabs>
          <w:tab w:val="left" w:pos="2382"/>
        </w:tabs>
        <w:autoSpaceDE w:val="0"/>
        <w:autoSpaceDN w:val="0"/>
        <w:adjustRightInd w:val="0"/>
        <w:spacing w:before="120"/>
        <w:ind w:left="2878" w:hanging="1290"/>
        <w:rPr>
          <w:color w:val="000000"/>
          <w:sz w:val="20"/>
          <w:szCs w:val="20"/>
          <w:lang w:val="en-US"/>
        </w:rPr>
      </w:pPr>
      <w:r>
        <w:rPr>
          <w:color w:val="000000"/>
          <w:sz w:val="20"/>
          <w:szCs w:val="20"/>
          <w:lang w:val="en-US"/>
        </w:rPr>
        <w:tab/>
        <w:t>3</w:t>
      </w:r>
      <w:r>
        <w:rPr>
          <w:color w:val="000000"/>
          <w:sz w:val="20"/>
          <w:szCs w:val="20"/>
          <w:lang w:val="en-US"/>
        </w:rPr>
        <w:tab/>
        <w:t>A person against whom a third party action is brought is a defendant to the third party claim.</w:t>
      </w:r>
    </w:p>
    <w:p w:rsidR="00092183" w:rsidRDefault="00092183" w:rsidP="00092183">
      <w:pPr>
        <w:pStyle w:val="IndentedPara"/>
        <w:ind w:left="1440"/>
        <w:jc w:val="both"/>
      </w:pPr>
      <w:r w:rsidRPr="00195A61">
        <w:rPr>
          <w:b/>
          <w:i/>
        </w:rPr>
        <w:t>Fast Track Appeal Scale</w:t>
      </w:r>
      <w:r w:rsidRPr="00461297">
        <w:rPr>
          <w:b/>
        </w:rPr>
        <w:t xml:space="preserve"> </w:t>
      </w:r>
      <w:r w:rsidRPr="00461297">
        <w:t>means the scale of costs</w:t>
      </w:r>
      <w:r>
        <w:t xml:space="preserve"> so defined in </w:t>
      </w:r>
      <w:r w:rsidRPr="00461297">
        <w:t xml:space="preserve">the Fast Track </w:t>
      </w:r>
      <w:r>
        <w:t>Supplementary Rules</w:t>
      </w:r>
      <w:r w:rsidRPr="00461297">
        <w:t>;</w:t>
      </w:r>
    </w:p>
    <w:p w:rsidR="00092183" w:rsidRPr="00461297" w:rsidRDefault="00092183" w:rsidP="00092183">
      <w:pPr>
        <w:pStyle w:val="IndentedPara"/>
        <w:ind w:left="1440"/>
        <w:jc w:val="both"/>
      </w:pPr>
      <w:r w:rsidRPr="00195A61">
        <w:rPr>
          <w:b/>
          <w:i/>
        </w:rPr>
        <w:t>Fast Track Elevated Scale</w:t>
      </w:r>
      <w:r w:rsidRPr="00461297">
        <w:rPr>
          <w:b/>
        </w:rPr>
        <w:t xml:space="preserve"> </w:t>
      </w:r>
      <w:r w:rsidRPr="00461297">
        <w:t>means the scale of costs</w:t>
      </w:r>
      <w:r>
        <w:t xml:space="preserve"> so defined in</w:t>
      </w:r>
      <w:r w:rsidRPr="00461297">
        <w:t xml:space="preserve"> the Fast Track </w:t>
      </w:r>
      <w:r>
        <w:t>Supplementary Rules</w:t>
      </w:r>
      <w:r w:rsidRPr="00461297">
        <w:t>;</w:t>
      </w:r>
    </w:p>
    <w:p w:rsidR="00092183" w:rsidRPr="00461297" w:rsidRDefault="00092183" w:rsidP="00092183">
      <w:pPr>
        <w:pStyle w:val="IndentedPara"/>
        <w:ind w:left="1440"/>
        <w:jc w:val="both"/>
      </w:pPr>
      <w:r w:rsidRPr="00195A61">
        <w:rPr>
          <w:b/>
          <w:i/>
        </w:rPr>
        <w:t>Fast Track Ordinary Scale</w:t>
      </w:r>
      <w:r w:rsidRPr="00461297">
        <w:rPr>
          <w:b/>
        </w:rPr>
        <w:t xml:space="preserve"> </w:t>
      </w:r>
      <w:r w:rsidRPr="00461297">
        <w:t>means the scale of costs</w:t>
      </w:r>
      <w:r>
        <w:t xml:space="preserve"> so</w:t>
      </w:r>
      <w:r w:rsidRPr="00461297">
        <w:t xml:space="preserve"> </w:t>
      </w:r>
      <w:r>
        <w:t>defined in</w:t>
      </w:r>
      <w:r w:rsidRPr="00461297">
        <w:t xml:space="preserve"> the Fast Track </w:t>
      </w:r>
      <w:r>
        <w:t>Supplementary Rules</w:t>
      </w:r>
      <w:r w:rsidRPr="00461297">
        <w:t>;</w:t>
      </w:r>
    </w:p>
    <w:p w:rsidR="00092183" w:rsidRPr="00461297" w:rsidRDefault="00092183" w:rsidP="00092183">
      <w:pPr>
        <w:pStyle w:val="IndentedPara"/>
        <w:ind w:left="1440"/>
        <w:jc w:val="both"/>
      </w:pPr>
      <w:r w:rsidRPr="0032020D">
        <w:rPr>
          <w:b/>
          <w:i/>
        </w:rPr>
        <w:t>Fast Track Stream</w:t>
      </w:r>
      <w:r w:rsidRPr="00461297">
        <w:rPr>
          <w:b/>
        </w:rPr>
        <w:t xml:space="preserve"> </w:t>
      </w:r>
      <w:r>
        <w:rPr>
          <w:b/>
        </w:rPr>
        <w:t>–</w:t>
      </w:r>
      <w:r w:rsidRPr="00461297">
        <w:rPr>
          <w:b/>
        </w:rPr>
        <w:t xml:space="preserve"> </w:t>
      </w:r>
      <w:r w:rsidRPr="00461297">
        <w:t>see</w:t>
      </w:r>
      <w:r>
        <w:t xml:space="preserve"> rule 7</w:t>
      </w:r>
      <w:r w:rsidRPr="00461297">
        <w:t>;</w:t>
      </w:r>
    </w:p>
    <w:p w:rsidR="00092183" w:rsidRPr="00401AAF" w:rsidRDefault="00092183" w:rsidP="00092183">
      <w:pPr>
        <w:pStyle w:val="IndentedPara"/>
        <w:ind w:left="1440"/>
        <w:jc w:val="both"/>
      </w:pPr>
      <w:r>
        <w:rPr>
          <w:b/>
          <w:i/>
        </w:rPr>
        <w:t xml:space="preserve">Fast Track Supplementary Rules </w:t>
      </w:r>
      <w:r>
        <w:t>– see rule 6;</w:t>
      </w:r>
    </w:p>
    <w:p w:rsidR="00092183" w:rsidRDefault="00092183" w:rsidP="00092183">
      <w:pPr>
        <w:pStyle w:val="IndentedPara"/>
        <w:ind w:left="1440"/>
        <w:jc w:val="both"/>
      </w:pPr>
      <w:r w:rsidRPr="0032020D">
        <w:rPr>
          <w:b/>
          <w:i/>
        </w:rPr>
        <w:t>formal offer of settlement</w:t>
      </w:r>
      <w:r w:rsidRPr="00461297">
        <w:rPr>
          <w:b/>
        </w:rPr>
        <w:t xml:space="preserve"> </w:t>
      </w:r>
      <w:r>
        <w:t>– see rule 25</w:t>
      </w:r>
      <w:r w:rsidRPr="00461297">
        <w:t>(1);</w:t>
      </w:r>
    </w:p>
    <w:p w:rsidR="00092183" w:rsidRDefault="00092183" w:rsidP="00092183">
      <w:pPr>
        <w:pStyle w:val="IndentedPara"/>
        <w:ind w:left="1440"/>
        <w:jc w:val="both"/>
      </w:pPr>
      <w:r w:rsidRPr="0032020D">
        <w:rPr>
          <w:b/>
          <w:i/>
        </w:rPr>
        <w:t>General Civil Rules</w:t>
      </w:r>
      <w:r w:rsidRPr="00461297">
        <w:rPr>
          <w:i/>
        </w:rPr>
        <w:t xml:space="preserve"> </w:t>
      </w:r>
      <w:r w:rsidRPr="00461297">
        <w:t>means the rules of the Court in which a matter is proceeding applying generally to civil proceedings, being</w:t>
      </w:r>
      <w:r w:rsidRPr="00F33A19">
        <w:t>—</w:t>
      </w:r>
      <w:r w:rsidRPr="00461297">
        <w:t xml:space="preserve"> </w:t>
      </w:r>
    </w:p>
    <w:p w:rsidR="00092183" w:rsidRDefault="00092183" w:rsidP="00092183">
      <w:pPr>
        <w:pStyle w:val="Doublehangingindent"/>
        <w:ind w:left="2574"/>
        <w:jc w:val="both"/>
        <w:rPr>
          <w:lang w:val="en-US"/>
        </w:rPr>
      </w:pPr>
      <w:r w:rsidRPr="00461297">
        <w:rPr>
          <w:lang w:val="en-US"/>
        </w:rPr>
        <w:t>(a)</w:t>
      </w:r>
      <w:r w:rsidRPr="00461297">
        <w:rPr>
          <w:lang w:val="en-US"/>
        </w:rPr>
        <w:tab/>
        <w:t xml:space="preserve">the </w:t>
      </w:r>
      <w:r w:rsidRPr="00461297">
        <w:rPr>
          <w:i/>
          <w:lang w:val="en-US"/>
        </w:rPr>
        <w:t xml:space="preserve">Supreme Court Civil Rules </w:t>
      </w:r>
      <w:r w:rsidRPr="00E40AEE">
        <w:rPr>
          <w:i/>
          <w:lang w:val="en-US"/>
        </w:rPr>
        <w:t>2006</w:t>
      </w:r>
      <w:r w:rsidRPr="00461297">
        <w:rPr>
          <w:lang w:val="en-US"/>
        </w:rPr>
        <w:t xml:space="preserve"> in the Supreme Court; </w:t>
      </w:r>
    </w:p>
    <w:p w:rsidR="00092183" w:rsidRDefault="00092183" w:rsidP="00092183">
      <w:pPr>
        <w:pStyle w:val="Doublehangingindent"/>
        <w:ind w:left="2574"/>
        <w:jc w:val="both"/>
        <w:rPr>
          <w:lang w:val="en-US"/>
        </w:rPr>
      </w:pPr>
      <w:r w:rsidRPr="00461297">
        <w:rPr>
          <w:lang w:val="en-US"/>
        </w:rPr>
        <w:t>(b)</w:t>
      </w:r>
      <w:r w:rsidRPr="00461297">
        <w:rPr>
          <w:lang w:val="en-US"/>
        </w:rPr>
        <w:tab/>
        <w:t xml:space="preserve">the </w:t>
      </w:r>
      <w:r w:rsidRPr="00461297">
        <w:rPr>
          <w:i/>
          <w:lang w:val="en-US"/>
        </w:rPr>
        <w:t xml:space="preserve">District Court Civil Rules </w:t>
      </w:r>
      <w:r w:rsidRPr="00E40AEE">
        <w:rPr>
          <w:i/>
          <w:lang w:val="en-US"/>
        </w:rPr>
        <w:t>2006</w:t>
      </w:r>
      <w:r>
        <w:rPr>
          <w:lang w:val="en-US"/>
        </w:rPr>
        <w:t xml:space="preserve"> in the District Court; </w:t>
      </w:r>
    </w:p>
    <w:p w:rsidR="00092183" w:rsidRPr="00E40AEE" w:rsidRDefault="00092183" w:rsidP="00092183">
      <w:pPr>
        <w:pStyle w:val="Doublehangingindent"/>
        <w:ind w:left="2574"/>
        <w:jc w:val="both"/>
        <w:rPr>
          <w:lang w:val="en-US"/>
        </w:rPr>
      </w:pPr>
      <w:r>
        <w:rPr>
          <w:lang w:val="en-US"/>
        </w:rPr>
        <w:t>(c)</w:t>
      </w:r>
      <w:r>
        <w:rPr>
          <w:lang w:val="en-US"/>
        </w:rPr>
        <w:tab/>
        <w:t xml:space="preserve">the </w:t>
      </w:r>
      <w:r>
        <w:rPr>
          <w:i/>
          <w:lang w:val="en-US"/>
        </w:rPr>
        <w:t xml:space="preserve">Magistrates Court (Civil) Rules 2013 </w:t>
      </w:r>
      <w:r>
        <w:rPr>
          <w:lang w:val="en-US"/>
        </w:rPr>
        <w:t xml:space="preserve">in the Magistrates Court; </w:t>
      </w:r>
    </w:p>
    <w:p w:rsidR="00092183" w:rsidRPr="00461297" w:rsidRDefault="00092183" w:rsidP="00092183">
      <w:pPr>
        <w:pStyle w:val="IndentedPara"/>
        <w:ind w:left="1440"/>
        <w:jc w:val="both"/>
      </w:pPr>
      <w:r>
        <w:t>or t</w:t>
      </w:r>
      <w:r w:rsidRPr="00461297">
        <w:t>heir</w:t>
      </w:r>
      <w:r>
        <w:t xml:space="preserve"> </w:t>
      </w:r>
      <w:r w:rsidRPr="00461297">
        <w:t>successors.</w:t>
      </w:r>
    </w:p>
    <w:p w:rsidR="00092183" w:rsidRDefault="00092183" w:rsidP="00092183">
      <w:pPr>
        <w:pStyle w:val="IndentedPara"/>
        <w:ind w:left="1440"/>
        <w:jc w:val="both"/>
      </w:pPr>
      <w:r w:rsidRPr="0032020D">
        <w:rPr>
          <w:b/>
          <w:i/>
        </w:rPr>
        <w:t>Initial Hearing</w:t>
      </w:r>
      <w:r w:rsidRPr="00461297">
        <w:rPr>
          <w:b/>
        </w:rPr>
        <w:t xml:space="preserve"> </w:t>
      </w:r>
      <w:r w:rsidRPr="00461297">
        <w:t xml:space="preserve">– see rule </w:t>
      </w:r>
      <w:r>
        <w:t>17</w:t>
      </w:r>
      <w:r w:rsidRPr="00461297">
        <w:t>;</w:t>
      </w:r>
    </w:p>
    <w:p w:rsidR="00092183" w:rsidRPr="00461297" w:rsidRDefault="00092183" w:rsidP="00092183">
      <w:pPr>
        <w:pStyle w:val="IndentedPara"/>
        <w:ind w:left="1440"/>
        <w:jc w:val="both"/>
      </w:pPr>
      <w:r w:rsidRPr="0032020D">
        <w:rPr>
          <w:b/>
          <w:i/>
        </w:rPr>
        <w:t>judgment offer</w:t>
      </w:r>
      <w:r w:rsidRPr="00461297">
        <w:rPr>
          <w:b/>
        </w:rPr>
        <w:t xml:space="preserve"> </w:t>
      </w:r>
      <w:r>
        <w:t>– see rule 25</w:t>
      </w:r>
      <w:r w:rsidRPr="00461297">
        <w:t>(2)(a);</w:t>
      </w:r>
    </w:p>
    <w:p w:rsidR="00092183" w:rsidRPr="00461297" w:rsidRDefault="00092183" w:rsidP="00092183">
      <w:pPr>
        <w:pStyle w:val="IndentedPara"/>
        <w:ind w:left="1440"/>
        <w:jc w:val="both"/>
      </w:pPr>
      <w:r w:rsidRPr="0032020D">
        <w:rPr>
          <w:b/>
          <w:i/>
        </w:rPr>
        <w:t xml:space="preserve">notice of election into </w:t>
      </w:r>
      <w:r>
        <w:rPr>
          <w:b/>
          <w:i/>
        </w:rPr>
        <w:t xml:space="preserve">the </w:t>
      </w:r>
      <w:r w:rsidRPr="0032020D">
        <w:rPr>
          <w:b/>
          <w:i/>
        </w:rPr>
        <w:t>Fast Track Stream</w:t>
      </w:r>
      <w:r w:rsidRPr="00461297">
        <w:t xml:space="preserve"> – see rule 1</w:t>
      </w:r>
      <w:r>
        <w:t>0</w:t>
      </w:r>
      <w:r w:rsidRPr="00461297">
        <w:t>;</w:t>
      </w:r>
    </w:p>
    <w:p w:rsidR="00092183" w:rsidRPr="00461297" w:rsidRDefault="00092183" w:rsidP="00092183">
      <w:pPr>
        <w:pStyle w:val="IndentedPara"/>
        <w:ind w:left="1440"/>
        <w:jc w:val="both"/>
      </w:pPr>
      <w:r w:rsidRPr="0032020D">
        <w:rPr>
          <w:b/>
          <w:i/>
        </w:rPr>
        <w:t>Ordinary Stream</w:t>
      </w:r>
      <w:r w:rsidRPr="00461297">
        <w:rPr>
          <w:b/>
        </w:rPr>
        <w:t xml:space="preserve"> </w:t>
      </w:r>
      <w:r w:rsidRPr="00461297">
        <w:t xml:space="preserve">– see rule </w:t>
      </w:r>
      <w:r>
        <w:t>8</w:t>
      </w:r>
      <w:r w:rsidRPr="00461297">
        <w:t>;</w:t>
      </w:r>
    </w:p>
    <w:p w:rsidR="00092183" w:rsidRDefault="00092183" w:rsidP="00092183">
      <w:pPr>
        <w:autoSpaceDE w:val="0"/>
        <w:autoSpaceDN w:val="0"/>
        <w:adjustRightInd w:val="0"/>
        <w:spacing w:before="120"/>
        <w:ind w:left="1440"/>
        <w:rPr>
          <w:color w:val="000000"/>
          <w:sz w:val="23"/>
          <w:szCs w:val="23"/>
          <w:lang w:val="en-US"/>
        </w:rPr>
      </w:pPr>
      <w:r>
        <w:rPr>
          <w:b/>
          <w:bCs/>
          <w:i/>
          <w:iCs/>
          <w:color w:val="000000"/>
          <w:sz w:val="23"/>
          <w:szCs w:val="23"/>
          <w:lang w:val="en-US"/>
        </w:rPr>
        <w:t>plaintiff</w:t>
      </w:r>
      <w:r>
        <w:rPr>
          <w:color w:val="000000"/>
          <w:sz w:val="23"/>
          <w:szCs w:val="23"/>
          <w:lang w:val="en-US"/>
        </w:rPr>
        <w:t>—the party that seeks relief in a primary or secondary action is the plaintiff (and, in the case of a composite action, a person may be defendant in one or more of the individual actions and plaintiff in another or others);</w:t>
      </w:r>
    </w:p>
    <w:p w:rsidR="00092183" w:rsidRPr="00461297" w:rsidRDefault="00092183" w:rsidP="00092183">
      <w:pPr>
        <w:pStyle w:val="IndentedPara"/>
        <w:ind w:left="1440"/>
        <w:jc w:val="both"/>
      </w:pPr>
      <w:r w:rsidRPr="0032020D">
        <w:rPr>
          <w:b/>
          <w:i/>
        </w:rPr>
        <w:t>prescribed date</w:t>
      </w:r>
      <w:r w:rsidRPr="00461297">
        <w:rPr>
          <w:b/>
        </w:rPr>
        <w:t xml:space="preserve"> </w:t>
      </w:r>
      <w:r w:rsidRPr="00461297">
        <w:t>– see rule 1</w:t>
      </w:r>
      <w:r>
        <w:t>0</w:t>
      </w:r>
      <w:r w:rsidRPr="00461297">
        <w:t>(3);</w:t>
      </w:r>
    </w:p>
    <w:p w:rsidR="00092183" w:rsidRPr="00461297" w:rsidRDefault="00092183" w:rsidP="00092183">
      <w:pPr>
        <w:pStyle w:val="IndentedPara"/>
        <w:ind w:left="1440"/>
        <w:jc w:val="both"/>
      </w:pPr>
      <w:r w:rsidRPr="0032020D">
        <w:rPr>
          <w:b/>
          <w:i/>
        </w:rPr>
        <w:t xml:space="preserve">Pre-Trial Hearing </w:t>
      </w:r>
      <w:r w:rsidRPr="00461297">
        <w:t xml:space="preserve">– see rule </w:t>
      </w:r>
      <w:r>
        <w:t>18</w:t>
      </w:r>
      <w:r w:rsidRPr="00461297">
        <w:t>;</w:t>
      </w:r>
    </w:p>
    <w:p w:rsidR="00092183" w:rsidRDefault="00092183" w:rsidP="00092183">
      <w:pPr>
        <w:pStyle w:val="IndentedPara"/>
        <w:ind w:left="1440"/>
        <w:jc w:val="both"/>
      </w:pPr>
      <w:r w:rsidRPr="0032020D">
        <w:rPr>
          <w:b/>
          <w:i/>
        </w:rPr>
        <w:t>prima facie eligibility criteria</w:t>
      </w:r>
      <w:r w:rsidRPr="00461297">
        <w:t xml:space="preserve"> – see rule 1</w:t>
      </w:r>
      <w:r>
        <w:t>0</w:t>
      </w:r>
      <w:r w:rsidRPr="00461297">
        <w:t>(2);</w:t>
      </w:r>
    </w:p>
    <w:p w:rsidR="00092183" w:rsidRPr="009E4CD9" w:rsidRDefault="00092183" w:rsidP="00092183">
      <w:pPr>
        <w:pStyle w:val="IndentedPara"/>
        <w:ind w:left="1440"/>
      </w:pPr>
      <w:r>
        <w:rPr>
          <w:b/>
          <w:i/>
        </w:rPr>
        <w:t>quantum</w:t>
      </w:r>
      <w:r>
        <w:t xml:space="preserve"> –</w:t>
      </w:r>
      <w:r w:rsidRPr="009E4CD9">
        <w:t xml:space="preserve"> </w:t>
      </w:r>
      <w:r>
        <w:t>see rules 10 and 11;</w:t>
      </w:r>
    </w:p>
    <w:p w:rsidR="00092183" w:rsidRPr="00461297" w:rsidRDefault="00092183" w:rsidP="00092183">
      <w:pPr>
        <w:pStyle w:val="IndentedPara"/>
        <w:ind w:left="1440"/>
        <w:jc w:val="both"/>
      </w:pPr>
      <w:r w:rsidRPr="0032020D">
        <w:rPr>
          <w:b/>
          <w:i/>
        </w:rPr>
        <w:t xml:space="preserve">Registrar </w:t>
      </w:r>
      <w:r w:rsidRPr="00461297">
        <w:t xml:space="preserve">means the </w:t>
      </w:r>
      <w:r>
        <w:t>Registrar of the Court,</w:t>
      </w:r>
      <w:r w:rsidRPr="00461297">
        <w:t xml:space="preserve"> a Deputy Registrar or other person performing administrat</w:t>
      </w:r>
      <w:r>
        <w:t>ive functions under a Registrar’s supervision;</w:t>
      </w:r>
    </w:p>
    <w:p w:rsidR="00092183" w:rsidRPr="00461297" w:rsidRDefault="00092183" w:rsidP="00092183">
      <w:pPr>
        <w:pStyle w:val="IndentedPara"/>
        <w:ind w:left="1440"/>
        <w:jc w:val="both"/>
      </w:pPr>
      <w:r w:rsidRPr="0032020D">
        <w:rPr>
          <w:b/>
          <w:i/>
        </w:rPr>
        <w:t>Relevant Stage</w:t>
      </w:r>
      <w:r w:rsidRPr="00461297">
        <w:rPr>
          <w:b/>
        </w:rPr>
        <w:t xml:space="preserve"> </w:t>
      </w:r>
      <w:r w:rsidRPr="00461297">
        <w:t xml:space="preserve">means the Relevant Stage defined </w:t>
      </w:r>
      <w:r>
        <w:t>in</w:t>
      </w:r>
      <w:r w:rsidRPr="00461297">
        <w:t xml:space="preserve"> the </w:t>
      </w:r>
      <w:r>
        <w:t>Fast Track Supplementary Rules</w:t>
      </w:r>
      <w:r w:rsidRPr="00461297">
        <w:t>;</w:t>
      </w:r>
    </w:p>
    <w:p w:rsidR="00092183" w:rsidRDefault="00092183" w:rsidP="00092183">
      <w:pPr>
        <w:pStyle w:val="IndentedPara"/>
        <w:ind w:left="1440"/>
        <w:jc w:val="both"/>
        <w:rPr>
          <w:b/>
        </w:rPr>
      </w:pPr>
      <w:r w:rsidRPr="009F6A84">
        <w:rPr>
          <w:b/>
          <w:i/>
        </w:rPr>
        <w:t xml:space="preserve">special </w:t>
      </w:r>
      <w:r w:rsidRPr="0032020D">
        <w:rPr>
          <w:b/>
          <w:i/>
        </w:rPr>
        <w:t>proceedings</w:t>
      </w:r>
      <w:r w:rsidRPr="00461297">
        <w:rPr>
          <w:b/>
        </w:rPr>
        <w:t xml:space="preserve"> </w:t>
      </w:r>
      <w:r w:rsidRPr="00461297">
        <w:t>means</w:t>
      </w:r>
      <w:r>
        <w:t>—</w:t>
      </w:r>
      <w:r w:rsidRPr="00461297">
        <w:rPr>
          <w:b/>
        </w:rPr>
        <w:t xml:space="preserve"> </w:t>
      </w:r>
    </w:p>
    <w:p w:rsidR="00092183" w:rsidRPr="004B1F4B" w:rsidRDefault="00092183" w:rsidP="00092183">
      <w:pPr>
        <w:pStyle w:val="Doublehangingindent"/>
        <w:ind w:left="2574"/>
        <w:jc w:val="both"/>
        <w:rPr>
          <w:lang w:val="en-US"/>
        </w:rPr>
      </w:pPr>
      <w:r w:rsidRPr="004B1F4B">
        <w:rPr>
          <w:lang w:val="en-US"/>
        </w:rPr>
        <w:t>(a)</w:t>
      </w:r>
      <w:r w:rsidRPr="004B1F4B">
        <w:rPr>
          <w:lang w:val="en-US"/>
        </w:rPr>
        <w:tab/>
        <w:t xml:space="preserve">proceedings governed by </w:t>
      </w:r>
      <w:r>
        <w:rPr>
          <w:lang w:val="en-US"/>
        </w:rPr>
        <w:t>Chapter</w:t>
      </w:r>
      <w:r w:rsidRPr="004B1F4B">
        <w:rPr>
          <w:lang w:val="en-US"/>
        </w:rPr>
        <w:t xml:space="preserve">s 8 or 15 of the </w:t>
      </w:r>
      <w:r w:rsidRPr="004B1F4B">
        <w:rPr>
          <w:i/>
          <w:lang w:val="en-US"/>
        </w:rPr>
        <w:t>Supreme Court Civil Rules 2006</w:t>
      </w:r>
      <w:r w:rsidRPr="004B1F4B">
        <w:rPr>
          <w:lang w:val="en-US"/>
        </w:rPr>
        <w:t xml:space="preserve"> or governed by rules other than the </w:t>
      </w:r>
      <w:r w:rsidRPr="004B1F4B">
        <w:rPr>
          <w:i/>
          <w:lang w:val="en-US"/>
        </w:rPr>
        <w:t>Supreme Court Civil Rules 2006</w:t>
      </w:r>
      <w:r w:rsidRPr="004B1F4B">
        <w:rPr>
          <w:lang w:val="en-US"/>
        </w:rPr>
        <w:t xml:space="preserve">; </w:t>
      </w:r>
    </w:p>
    <w:p w:rsidR="00092183" w:rsidRPr="00461297" w:rsidRDefault="00092183" w:rsidP="00092183">
      <w:pPr>
        <w:pStyle w:val="Doublehangingindent"/>
        <w:ind w:left="2574"/>
        <w:jc w:val="both"/>
        <w:rPr>
          <w:lang w:val="en-US"/>
        </w:rPr>
      </w:pPr>
      <w:r w:rsidRPr="004B1F4B">
        <w:rPr>
          <w:lang w:val="en-US"/>
        </w:rPr>
        <w:t>(b)</w:t>
      </w:r>
      <w:r w:rsidRPr="004B1F4B">
        <w:rPr>
          <w:lang w:val="en-US"/>
        </w:rPr>
        <w:tab/>
        <w:t xml:space="preserve">proceedings governed by </w:t>
      </w:r>
      <w:r>
        <w:rPr>
          <w:lang w:val="en-US"/>
        </w:rPr>
        <w:t>Chapter</w:t>
      </w:r>
      <w:r w:rsidRPr="004B1F4B">
        <w:rPr>
          <w:lang w:val="en-US"/>
        </w:rPr>
        <w:t xml:space="preserve">s 8 or 15 of the </w:t>
      </w:r>
      <w:r w:rsidRPr="004B1F4B">
        <w:rPr>
          <w:i/>
          <w:lang w:val="en-US"/>
        </w:rPr>
        <w:t>District Court Civil Rules 2006</w:t>
      </w:r>
      <w:r w:rsidRPr="004B1F4B">
        <w:rPr>
          <w:lang w:val="en-US"/>
        </w:rPr>
        <w:t xml:space="preserve"> or governed by rules other than the </w:t>
      </w:r>
      <w:r w:rsidRPr="004B1F4B">
        <w:rPr>
          <w:i/>
          <w:lang w:val="en-US"/>
        </w:rPr>
        <w:t>District Court Civil Rules 2006</w:t>
      </w:r>
      <w:r>
        <w:rPr>
          <w:lang w:val="en-US"/>
        </w:rPr>
        <w:t xml:space="preserve">; </w:t>
      </w:r>
    </w:p>
    <w:p w:rsidR="00092183" w:rsidRPr="00461297" w:rsidRDefault="00092183" w:rsidP="00092183">
      <w:pPr>
        <w:pStyle w:val="IndentedPara"/>
        <w:ind w:left="1440"/>
        <w:jc w:val="both"/>
      </w:pPr>
      <w:r w:rsidRPr="0032020D">
        <w:rPr>
          <w:b/>
          <w:i/>
        </w:rPr>
        <w:t>tender documents</w:t>
      </w:r>
      <w:r w:rsidRPr="00461297">
        <w:rPr>
          <w:b/>
        </w:rPr>
        <w:t xml:space="preserve"> </w:t>
      </w:r>
      <w:r w:rsidRPr="00461297">
        <w:t xml:space="preserve">means documents which </w:t>
      </w:r>
      <w:r>
        <w:t>a</w:t>
      </w:r>
      <w:r w:rsidRPr="00461297">
        <w:t xml:space="preserve"> party intends to tender in evidence at trial;</w:t>
      </w:r>
    </w:p>
    <w:p w:rsidR="00092183" w:rsidRPr="00461297" w:rsidRDefault="00092183" w:rsidP="00092183">
      <w:pPr>
        <w:pStyle w:val="IndentedPara"/>
        <w:ind w:left="1440"/>
        <w:jc w:val="both"/>
      </w:pPr>
      <w:r>
        <w:rPr>
          <w:b/>
          <w:i/>
        </w:rPr>
        <w:t>trial</w:t>
      </w:r>
      <w:r w:rsidRPr="00461297">
        <w:rPr>
          <w:b/>
        </w:rPr>
        <w:t xml:space="preserve"> </w:t>
      </w:r>
      <w:r>
        <w:t>includes an assessment of damages when judgment for the plaintiff on liability has been or will be entered</w:t>
      </w:r>
      <w:r w:rsidRPr="00461297">
        <w:t>;</w:t>
      </w:r>
    </w:p>
    <w:p w:rsidR="00092183" w:rsidRPr="00461297" w:rsidRDefault="00092183" w:rsidP="00092183">
      <w:pPr>
        <w:pStyle w:val="IndentedPara"/>
        <w:ind w:left="1440"/>
        <w:jc w:val="both"/>
      </w:pPr>
      <w:r w:rsidRPr="0032020D">
        <w:rPr>
          <w:b/>
          <w:i/>
        </w:rPr>
        <w:t>unreasonably rejects</w:t>
      </w:r>
      <w:r w:rsidRPr="00461297">
        <w:rPr>
          <w:b/>
        </w:rPr>
        <w:t xml:space="preserve"> – </w:t>
      </w:r>
      <w:r w:rsidRPr="00461297">
        <w:t xml:space="preserve">see rule </w:t>
      </w:r>
      <w:r>
        <w:t>27(2</w:t>
      </w:r>
      <w:r w:rsidRPr="00461297">
        <w:t>)</w:t>
      </w:r>
      <w:r>
        <w:t>.</w:t>
      </w:r>
    </w:p>
    <w:p w:rsidR="00092183" w:rsidRPr="007F2797" w:rsidRDefault="00092183" w:rsidP="00092183">
      <w:pPr>
        <w:pStyle w:val="Part"/>
        <w:jc w:val="both"/>
      </w:pPr>
      <w:bookmarkStart w:id="26" w:name="_Toc383773273"/>
      <w:bookmarkStart w:id="27" w:name="_Toc436141627"/>
      <w:r w:rsidRPr="007F2797">
        <w:t>Part 4</w:t>
      </w:r>
      <w:r>
        <w:t>—Application of R</w:t>
      </w:r>
      <w:r w:rsidRPr="007F2797">
        <w:t>ules</w:t>
      </w:r>
      <w:bookmarkEnd w:id="26"/>
      <w:bookmarkEnd w:id="27"/>
    </w:p>
    <w:p w:rsidR="00092183" w:rsidRPr="00175163" w:rsidRDefault="00092183" w:rsidP="00092183">
      <w:pPr>
        <w:pStyle w:val="clausehead"/>
        <w:spacing w:after="240"/>
        <w:jc w:val="both"/>
      </w:pPr>
      <w:bookmarkStart w:id="28" w:name="_Toc383773274"/>
      <w:bookmarkStart w:id="29" w:name="_Toc436141628"/>
      <w:r w:rsidRPr="00175163">
        <w:t>5</w:t>
      </w:r>
      <w:r>
        <w:t>—Application of R</w:t>
      </w:r>
      <w:r w:rsidRPr="00175163">
        <w:t>ules</w:t>
      </w:r>
      <w:bookmarkEnd w:id="28"/>
      <w:bookmarkEnd w:id="29"/>
    </w:p>
    <w:p w:rsidR="00092183" w:rsidRDefault="00092183" w:rsidP="00092183">
      <w:pPr>
        <w:pStyle w:val="Hangindent"/>
        <w:jc w:val="both"/>
        <w:rPr>
          <w:lang w:val="en-US"/>
        </w:rPr>
      </w:pPr>
      <w:r>
        <w:rPr>
          <w:lang w:val="en-US"/>
        </w:rPr>
        <w:t>(1)</w:t>
      </w:r>
      <w:r>
        <w:rPr>
          <w:lang w:val="en-US"/>
        </w:rPr>
        <w:tab/>
        <w:t>It is intended that t</w:t>
      </w:r>
      <w:r w:rsidRPr="00EA7F49">
        <w:rPr>
          <w:lang w:val="en-US"/>
        </w:rPr>
        <w:t xml:space="preserve">hese </w:t>
      </w:r>
      <w:r>
        <w:rPr>
          <w:lang w:val="en-US"/>
        </w:rPr>
        <w:t>R</w:t>
      </w:r>
      <w:r w:rsidRPr="00EA7F49">
        <w:rPr>
          <w:lang w:val="en-US"/>
        </w:rPr>
        <w:t xml:space="preserve">ules operate in a Court if they are adopted by </w:t>
      </w:r>
      <w:r>
        <w:rPr>
          <w:lang w:val="en-US"/>
        </w:rPr>
        <w:t xml:space="preserve">that </w:t>
      </w:r>
      <w:r w:rsidRPr="00EA7F49">
        <w:rPr>
          <w:lang w:val="en-US"/>
        </w:rPr>
        <w:t>Court</w:t>
      </w:r>
      <w:r>
        <w:rPr>
          <w:lang w:val="en-US"/>
        </w:rPr>
        <w:t xml:space="preserve">. </w:t>
      </w:r>
    </w:p>
    <w:p w:rsidR="00092183" w:rsidRDefault="00092183" w:rsidP="00092183">
      <w:pPr>
        <w:pStyle w:val="Hangindent"/>
        <w:jc w:val="both"/>
        <w:rPr>
          <w:lang w:val="en-US"/>
        </w:rPr>
      </w:pPr>
      <w:r>
        <w:rPr>
          <w:lang w:val="en-US"/>
        </w:rPr>
        <w:t>(2)</w:t>
      </w:r>
      <w:r>
        <w:rPr>
          <w:lang w:val="en-US"/>
        </w:rPr>
        <w:tab/>
        <w:t xml:space="preserve">It is intended that, if these Rules are adopted by the Supreme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Supreme </w:t>
      </w:r>
      <w:r w:rsidRPr="00EA7F49">
        <w:rPr>
          <w:lang w:val="en-US"/>
        </w:rPr>
        <w:t>Court</w:t>
      </w:r>
      <w:r>
        <w:rPr>
          <w:lang w:val="en-US"/>
        </w:rPr>
        <w:t>.</w:t>
      </w:r>
    </w:p>
    <w:p w:rsidR="00092183" w:rsidRDefault="00092183" w:rsidP="00092183">
      <w:pPr>
        <w:pStyle w:val="Hangindent"/>
        <w:jc w:val="both"/>
        <w:rPr>
          <w:lang w:val="en-US"/>
        </w:rPr>
      </w:pPr>
      <w:r>
        <w:rPr>
          <w:lang w:val="en-US"/>
        </w:rPr>
        <w:t>(3)</w:t>
      </w:r>
      <w:r>
        <w:rPr>
          <w:lang w:val="en-US"/>
        </w:rPr>
        <w:tab/>
        <w:t xml:space="preserve">It is intended that, if these Rules are adopted by the District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District </w:t>
      </w:r>
      <w:r w:rsidRPr="00EA7F49">
        <w:rPr>
          <w:lang w:val="en-US"/>
        </w:rPr>
        <w:t>Court</w:t>
      </w:r>
      <w:r>
        <w:rPr>
          <w:lang w:val="en-US"/>
        </w:rPr>
        <w:t>.</w:t>
      </w:r>
    </w:p>
    <w:p w:rsidR="00092183" w:rsidRPr="005D6B22" w:rsidRDefault="00092183" w:rsidP="00092183">
      <w:pPr>
        <w:pStyle w:val="Hangindent"/>
        <w:jc w:val="both"/>
        <w:rPr>
          <w:lang w:val="en-US"/>
        </w:rPr>
      </w:pPr>
      <w:r>
        <w:rPr>
          <w:lang w:val="en-US"/>
        </w:rPr>
        <w:t>(4)</w:t>
      </w:r>
      <w:r>
        <w:rPr>
          <w:lang w:val="en-US"/>
        </w:rPr>
        <w:tab/>
        <w:t>It is intended that, i</w:t>
      </w:r>
      <w:r w:rsidRPr="005D6B22">
        <w:rPr>
          <w:lang w:val="en-US"/>
        </w:rPr>
        <w:t xml:space="preserve">f a </w:t>
      </w:r>
      <w:r>
        <w:rPr>
          <w:lang w:val="en-US"/>
        </w:rPr>
        <w:t>proceeding</w:t>
      </w:r>
      <w:r w:rsidRPr="005D6B22">
        <w:rPr>
          <w:lang w:val="en-US"/>
        </w:rPr>
        <w:t xml:space="preserve"> in the Fast Track Stream is transferred to the Magistrates Court,</w:t>
      </w:r>
      <w:r>
        <w:rPr>
          <w:lang w:val="en-US"/>
        </w:rPr>
        <w:t xml:space="preserve"> these Rules except Chapter 3</w:t>
      </w:r>
      <w:r w:rsidRPr="005D6B22">
        <w:rPr>
          <w:lang w:val="en-US"/>
        </w:rPr>
        <w:t xml:space="preserve"> apply to </w:t>
      </w:r>
      <w:r>
        <w:rPr>
          <w:lang w:val="en-US"/>
        </w:rPr>
        <w:t>the</w:t>
      </w:r>
      <w:r w:rsidRPr="005D6B22">
        <w:rPr>
          <w:lang w:val="en-US"/>
        </w:rPr>
        <w:t xml:space="preserve"> proceeding</w:t>
      </w:r>
      <w:r>
        <w:rPr>
          <w:lang w:val="en-US"/>
        </w:rPr>
        <w:t xml:space="preserve"> </w:t>
      </w:r>
      <w:r w:rsidRPr="005D6B22">
        <w:rPr>
          <w:lang w:val="en-US"/>
        </w:rPr>
        <w:t xml:space="preserve">in the </w:t>
      </w:r>
      <w:r>
        <w:rPr>
          <w:lang w:val="en-US"/>
        </w:rPr>
        <w:t xml:space="preserve">Magistrates </w:t>
      </w:r>
      <w:r w:rsidRPr="005D6B22">
        <w:rPr>
          <w:lang w:val="en-US"/>
        </w:rPr>
        <w:t xml:space="preserve">Court if an order is made by </w:t>
      </w:r>
      <w:r>
        <w:rPr>
          <w:lang w:val="en-US"/>
        </w:rPr>
        <w:t>a</w:t>
      </w:r>
      <w:r w:rsidRPr="005D6B22">
        <w:rPr>
          <w:lang w:val="en-US"/>
        </w:rPr>
        <w:t xml:space="preserve"> </w:t>
      </w:r>
      <w:r>
        <w:rPr>
          <w:lang w:val="en-US"/>
        </w:rPr>
        <w:t>Magistrate</w:t>
      </w:r>
      <w:r w:rsidRPr="005D6B22">
        <w:rPr>
          <w:lang w:val="en-US"/>
        </w:rPr>
        <w:t xml:space="preserve"> that </w:t>
      </w:r>
      <w:r>
        <w:rPr>
          <w:lang w:val="en-US"/>
        </w:rPr>
        <w:t>these Rules</w:t>
      </w:r>
      <w:r w:rsidRPr="005D6B22">
        <w:rPr>
          <w:lang w:val="en-US"/>
        </w:rPr>
        <w:t xml:space="preserve"> are to apply to that proceeding.</w:t>
      </w:r>
    </w:p>
    <w:p w:rsidR="00092183" w:rsidRPr="005D6B22" w:rsidRDefault="00092183" w:rsidP="00092183">
      <w:pPr>
        <w:pStyle w:val="Hangindent"/>
        <w:jc w:val="both"/>
        <w:rPr>
          <w:lang w:val="en-US"/>
        </w:rPr>
      </w:pPr>
      <w:r>
        <w:rPr>
          <w:lang w:val="en-US"/>
        </w:rPr>
        <w:t>(5)</w:t>
      </w:r>
      <w:r>
        <w:rPr>
          <w:lang w:val="en-US"/>
        </w:rPr>
        <w:tab/>
        <w:t>It is intended that, i</w:t>
      </w:r>
      <w:r w:rsidRPr="005D6B22">
        <w:rPr>
          <w:lang w:val="en-US"/>
        </w:rPr>
        <w:t xml:space="preserve">f a </w:t>
      </w:r>
      <w:r>
        <w:rPr>
          <w:lang w:val="en-US"/>
        </w:rPr>
        <w:t>proceeding</w:t>
      </w:r>
      <w:r w:rsidRPr="005D6B22">
        <w:rPr>
          <w:lang w:val="en-US"/>
        </w:rPr>
        <w:t xml:space="preserve"> is </w:t>
      </w:r>
      <w:r>
        <w:rPr>
          <w:lang w:val="en-US"/>
        </w:rPr>
        <w:t xml:space="preserve">instituted in </w:t>
      </w:r>
      <w:r w:rsidRPr="005D6B22">
        <w:rPr>
          <w:lang w:val="en-US"/>
        </w:rPr>
        <w:t>the Magistrates Court</w:t>
      </w:r>
      <w:r>
        <w:rPr>
          <w:lang w:val="en-US"/>
        </w:rPr>
        <w:t xml:space="preserve"> and a Magistrate in his or her discretion considers that it is desirable that and orders that the proceeding be governed by these Rules</w:t>
      </w:r>
      <w:r w:rsidRPr="005D6B22">
        <w:rPr>
          <w:lang w:val="en-US"/>
        </w:rPr>
        <w:t>,</w:t>
      </w:r>
      <w:r>
        <w:rPr>
          <w:lang w:val="en-US"/>
        </w:rPr>
        <w:t xml:space="preserve"> these Rules except Chapter 3</w:t>
      </w:r>
      <w:r w:rsidRPr="005D6B22">
        <w:rPr>
          <w:lang w:val="en-US"/>
        </w:rPr>
        <w:t xml:space="preserve"> apply to </w:t>
      </w:r>
      <w:r>
        <w:rPr>
          <w:lang w:val="en-US"/>
        </w:rPr>
        <w:t>that</w:t>
      </w:r>
      <w:r w:rsidRPr="005D6B22">
        <w:rPr>
          <w:lang w:val="en-US"/>
        </w:rPr>
        <w:t xml:space="preserve"> proceeding in the </w:t>
      </w:r>
      <w:r>
        <w:rPr>
          <w:lang w:val="en-US"/>
        </w:rPr>
        <w:t xml:space="preserve">Magistrates </w:t>
      </w:r>
      <w:r w:rsidRPr="005D6B22">
        <w:rPr>
          <w:lang w:val="en-US"/>
        </w:rPr>
        <w:t>Court.</w:t>
      </w:r>
    </w:p>
    <w:p w:rsidR="00092183" w:rsidRDefault="00092183" w:rsidP="00092183">
      <w:pPr>
        <w:pStyle w:val="Hangindent"/>
        <w:jc w:val="both"/>
        <w:rPr>
          <w:lang w:val="en-US"/>
        </w:rPr>
      </w:pPr>
      <w:r>
        <w:rPr>
          <w:lang w:val="en-US"/>
        </w:rPr>
        <w:t>(6)</w:t>
      </w:r>
      <w:r>
        <w:rPr>
          <w:lang w:val="en-US"/>
        </w:rPr>
        <w:tab/>
        <w:t>Unless the Court otherwise directs, these Rules do not apply to special proceedings.</w:t>
      </w:r>
    </w:p>
    <w:p w:rsidR="00092183" w:rsidRDefault="00092183" w:rsidP="00092183">
      <w:pPr>
        <w:pStyle w:val="Hangindent"/>
        <w:jc w:val="both"/>
        <w:rPr>
          <w:lang w:val="en-US"/>
        </w:rPr>
      </w:pPr>
      <w:r>
        <w:rPr>
          <w:lang w:val="en-US"/>
        </w:rPr>
        <w:t>(7)</w:t>
      </w:r>
      <w:r>
        <w:rPr>
          <w:lang w:val="en-US"/>
        </w:rPr>
        <w:tab/>
        <w:t>Unless the Court otherwise directs, these Rules do not apply to proceedings instituted before 1 October 2014.</w:t>
      </w:r>
    </w:p>
    <w:p w:rsidR="00092183" w:rsidRDefault="00092183" w:rsidP="00092183">
      <w:pPr>
        <w:pStyle w:val="Hangindent"/>
        <w:jc w:val="both"/>
        <w:rPr>
          <w:lang w:val="en-US"/>
        </w:rPr>
      </w:pPr>
      <w:r>
        <w:rPr>
          <w:lang w:val="en-US"/>
        </w:rPr>
        <w:t>(8)</w:t>
      </w:r>
      <w:r>
        <w:rPr>
          <w:lang w:val="en-US"/>
        </w:rPr>
        <w:tab/>
        <w:t>To the extent of any inconsistency between these Rules and the General Civil Rules, these Rules prevail insofar as they operate.</w:t>
      </w:r>
    </w:p>
    <w:p w:rsidR="00092183" w:rsidRDefault="00092183" w:rsidP="00092183">
      <w:pPr>
        <w:pStyle w:val="Hangindent"/>
        <w:jc w:val="both"/>
        <w:rPr>
          <w:lang w:val="en-US"/>
        </w:rPr>
      </w:pPr>
      <w:r>
        <w:rPr>
          <w:lang w:val="en-US"/>
        </w:rPr>
        <w:t>(9)</w:t>
      </w:r>
      <w:r>
        <w:rPr>
          <w:lang w:val="en-US"/>
        </w:rPr>
        <w:tab/>
        <w:t>Unless the Court otherwise orders, if a proceeding is transferred from the Fast Track Stream to the Ordinary Stream or vice versa</w:t>
      </w:r>
      <w:r w:rsidRPr="00F33A19">
        <w:t>—</w:t>
      </w:r>
    </w:p>
    <w:p w:rsidR="00092183" w:rsidRDefault="00092183" w:rsidP="00092183">
      <w:pPr>
        <w:pStyle w:val="Doublehangingindent"/>
        <w:jc w:val="both"/>
        <w:rPr>
          <w:lang w:val="en-US"/>
        </w:rPr>
      </w:pPr>
      <w:r>
        <w:rPr>
          <w:lang w:val="en-US"/>
        </w:rPr>
        <w:t>(a)</w:t>
      </w:r>
      <w:r>
        <w:rPr>
          <w:lang w:val="en-US"/>
        </w:rPr>
        <w:tab/>
        <w:t>the Rules applicable to the proceeding at the time a formal offer of settlement is made govern the validity and meaning of that offer; and</w:t>
      </w:r>
      <w:r>
        <w:rPr>
          <w:lang w:val="en-US"/>
        </w:rPr>
        <w:tab/>
      </w:r>
    </w:p>
    <w:p w:rsidR="00092183" w:rsidRDefault="00734AD9" w:rsidP="00092183">
      <w:pPr>
        <w:pStyle w:val="Doublehangingindent"/>
        <w:jc w:val="both"/>
        <w:rPr>
          <w:lang w:val="en-US"/>
        </w:rPr>
      </w:pPr>
      <w:r>
        <w:rPr>
          <w:lang w:val="en-US"/>
        </w:rPr>
        <w:t>(b)</w:t>
      </w:r>
      <w:r w:rsidR="00092183">
        <w:rPr>
          <w:lang w:val="en-US"/>
        </w:rPr>
        <w:tab/>
        <w:t xml:space="preserve">the Rules applicable at the time of acceptance of the formal offer of settlement or at trial, as the case may be, govern the costs consequences of the making of that offer and of any acceptance or non-acceptance of it. </w:t>
      </w:r>
    </w:p>
    <w:p w:rsidR="00092183" w:rsidRDefault="00092183" w:rsidP="00092183">
      <w:pPr>
        <w:pStyle w:val="Hangindent"/>
        <w:jc w:val="both"/>
        <w:rPr>
          <w:lang w:val="en-US"/>
        </w:rPr>
      </w:pPr>
      <w:r>
        <w:rPr>
          <w:lang w:val="en-US"/>
        </w:rPr>
        <w:t>(10)</w:t>
      </w:r>
      <w:r>
        <w:rPr>
          <w:lang w:val="en-US"/>
        </w:rPr>
        <w:tab/>
        <w:t>Subject to subrules (8) and (9), the General Civil Rules apply to proceedings in the Fast Track Stream.</w:t>
      </w:r>
    </w:p>
    <w:p w:rsidR="00092183" w:rsidRPr="007F2797" w:rsidRDefault="00092183" w:rsidP="00092183">
      <w:pPr>
        <w:pStyle w:val="Part"/>
        <w:jc w:val="both"/>
      </w:pPr>
      <w:bookmarkStart w:id="30" w:name="_Toc383773275"/>
      <w:bookmarkStart w:id="31" w:name="_Toc436141629"/>
      <w:r w:rsidRPr="007F2797">
        <w:t>Part 5</w:t>
      </w:r>
      <w:r>
        <w:t>—</w:t>
      </w:r>
      <w:r w:rsidRPr="007F2797">
        <w:t>Court’s control of procedure</w:t>
      </w:r>
      <w:bookmarkEnd w:id="30"/>
      <w:bookmarkEnd w:id="31"/>
    </w:p>
    <w:p w:rsidR="00092183" w:rsidRPr="00175163" w:rsidRDefault="00092183" w:rsidP="00092183">
      <w:pPr>
        <w:pStyle w:val="clausehead"/>
        <w:spacing w:after="240"/>
        <w:jc w:val="both"/>
      </w:pPr>
      <w:bookmarkStart w:id="32" w:name="_Toc383773276"/>
      <w:bookmarkStart w:id="33" w:name="_Toc436141630"/>
      <w:r>
        <w:t>6—Supplementary Rules</w:t>
      </w:r>
      <w:bookmarkEnd w:id="32"/>
      <w:bookmarkEnd w:id="33"/>
    </w:p>
    <w:p w:rsidR="00092183" w:rsidRDefault="00092183" w:rsidP="00092183">
      <w:pPr>
        <w:pStyle w:val="Hangindent"/>
        <w:spacing w:after="240"/>
        <w:jc w:val="both"/>
        <w:rPr>
          <w:lang w:val="en-US"/>
        </w:rPr>
      </w:pPr>
      <w:r w:rsidRPr="00CB50FB">
        <w:rPr>
          <w:lang w:val="en-US"/>
        </w:rPr>
        <w:t>(1)</w:t>
      </w:r>
      <w:r w:rsidRPr="00CB50FB">
        <w:rPr>
          <w:lang w:val="en-US"/>
        </w:rPr>
        <w:tab/>
      </w:r>
      <w:r>
        <w:rPr>
          <w:lang w:val="en-US"/>
        </w:rPr>
        <w:t xml:space="preserve">It is intended that the Court make supplementary rules necessary or convenient for the regulation of proceedings in and institution and transfer of proceedings into or out of the Fast Track Stream (the </w:t>
      </w:r>
      <w:r w:rsidRPr="00401AAF">
        <w:rPr>
          <w:b/>
          <w:i/>
          <w:lang w:val="en-US"/>
        </w:rPr>
        <w:t>Fast Track Supplementary Rules</w:t>
      </w:r>
      <w:r>
        <w:rPr>
          <w:lang w:val="en-US"/>
        </w:rPr>
        <w:t>).</w:t>
      </w:r>
    </w:p>
    <w:p w:rsidR="00092183" w:rsidRPr="008B143A" w:rsidRDefault="00092183" w:rsidP="00092183">
      <w:pPr>
        <w:pStyle w:val="Hangindent"/>
        <w:jc w:val="both"/>
        <w:rPr>
          <w:lang w:val="en-US"/>
        </w:rPr>
      </w:pPr>
      <w:r w:rsidRPr="008B143A">
        <w:rPr>
          <w:lang w:val="en-US"/>
        </w:rPr>
        <w:t xml:space="preserve">(2) </w:t>
      </w:r>
      <w:r w:rsidRPr="008B143A">
        <w:rPr>
          <w:lang w:val="en-US"/>
        </w:rPr>
        <w:tab/>
      </w:r>
      <w:r>
        <w:rPr>
          <w:lang w:val="en-US"/>
        </w:rPr>
        <w:t>In particular</w:t>
      </w:r>
      <w:r w:rsidRPr="008B143A">
        <w:rPr>
          <w:lang w:val="en-US"/>
        </w:rPr>
        <w:t xml:space="preserve">, </w:t>
      </w:r>
      <w:r>
        <w:rPr>
          <w:lang w:val="en-US"/>
        </w:rPr>
        <w:t>it is intended that the Fast Track Supplementary Rules</w:t>
      </w:r>
      <w:r w:rsidRPr="008B143A">
        <w:rPr>
          <w:lang w:val="en-US"/>
        </w:rPr>
        <w:t>—</w:t>
      </w:r>
    </w:p>
    <w:p w:rsidR="00092183" w:rsidRPr="008B143A" w:rsidRDefault="00092183" w:rsidP="00092183">
      <w:pPr>
        <w:pStyle w:val="Doublehangingindent"/>
        <w:jc w:val="both"/>
        <w:rPr>
          <w:lang w:val="en-US"/>
        </w:rPr>
      </w:pPr>
      <w:r>
        <w:rPr>
          <w:lang w:val="en-US"/>
        </w:rPr>
        <w:t>(a)</w:t>
      </w:r>
      <w:r>
        <w:rPr>
          <w:lang w:val="en-US"/>
        </w:rPr>
        <w:tab/>
      </w:r>
      <w:r w:rsidRPr="008B143A">
        <w:rPr>
          <w:lang w:val="en-US"/>
        </w:rPr>
        <w:t>supplemen</w:t>
      </w:r>
      <w:r>
        <w:rPr>
          <w:lang w:val="en-US"/>
        </w:rPr>
        <w:t>t these Rules</w:t>
      </w:r>
      <w:r w:rsidRPr="008B143A">
        <w:rPr>
          <w:lang w:val="en-US"/>
        </w:rPr>
        <w:t>;</w:t>
      </w:r>
    </w:p>
    <w:p w:rsidR="00092183" w:rsidRPr="008B143A" w:rsidRDefault="00092183" w:rsidP="00092183">
      <w:pPr>
        <w:pStyle w:val="Doublehangingindent"/>
        <w:jc w:val="both"/>
        <w:rPr>
          <w:lang w:val="en-US"/>
        </w:rPr>
      </w:pPr>
      <w:r>
        <w:rPr>
          <w:lang w:val="en-US"/>
        </w:rPr>
        <w:t>(b)</w:t>
      </w:r>
      <w:r>
        <w:rPr>
          <w:lang w:val="en-US"/>
        </w:rPr>
        <w:tab/>
      </w:r>
      <w:r w:rsidRPr="008B143A">
        <w:rPr>
          <w:lang w:val="en-US"/>
        </w:rPr>
        <w:t xml:space="preserve">modify these </w:t>
      </w:r>
      <w:r>
        <w:rPr>
          <w:lang w:val="en-US"/>
        </w:rPr>
        <w:t>R</w:t>
      </w:r>
      <w:r w:rsidRPr="008B143A">
        <w:rPr>
          <w:lang w:val="en-US"/>
        </w:rPr>
        <w:t>ules in respect of a particular category of proceedings;</w:t>
      </w:r>
    </w:p>
    <w:p w:rsidR="00092183" w:rsidRPr="00A803F7" w:rsidRDefault="00092183" w:rsidP="00092183">
      <w:pPr>
        <w:pStyle w:val="Doublehangingindent"/>
        <w:jc w:val="both"/>
        <w:rPr>
          <w:lang w:val="en-US"/>
        </w:rPr>
      </w:pPr>
      <w:r w:rsidRPr="00A803F7">
        <w:rPr>
          <w:lang w:val="en-US"/>
        </w:rPr>
        <w:t>(c)</w:t>
      </w:r>
      <w:r w:rsidRPr="00A803F7">
        <w:rPr>
          <w:lang w:val="en-US"/>
        </w:rPr>
        <w:tab/>
        <w:t>give directions as to practices to be followed;</w:t>
      </w:r>
    </w:p>
    <w:p w:rsidR="00092183" w:rsidRPr="008B143A" w:rsidRDefault="00092183" w:rsidP="00092183">
      <w:pPr>
        <w:pStyle w:val="Doublehangingindent"/>
        <w:jc w:val="both"/>
        <w:rPr>
          <w:lang w:val="en-US"/>
        </w:rPr>
      </w:pPr>
      <w:r>
        <w:rPr>
          <w:lang w:val="en-US"/>
        </w:rPr>
        <w:t>(d)</w:t>
      </w:r>
      <w:r>
        <w:rPr>
          <w:lang w:val="en-US"/>
        </w:rPr>
        <w:tab/>
      </w:r>
      <w:r w:rsidRPr="008B143A">
        <w:rPr>
          <w:lang w:val="en-US"/>
        </w:rPr>
        <w:t>prescribe scales of costs;</w:t>
      </w:r>
    </w:p>
    <w:p w:rsidR="00092183" w:rsidRPr="008B143A" w:rsidRDefault="00092183" w:rsidP="00092183">
      <w:pPr>
        <w:pStyle w:val="Doublehangingindent"/>
        <w:jc w:val="both"/>
        <w:rPr>
          <w:lang w:val="en-US"/>
        </w:rPr>
      </w:pPr>
      <w:r>
        <w:rPr>
          <w:lang w:val="en-US"/>
        </w:rPr>
        <w:t>(e)</w:t>
      </w:r>
      <w:r>
        <w:rPr>
          <w:lang w:val="en-US"/>
        </w:rPr>
        <w:tab/>
      </w:r>
      <w:r w:rsidRPr="008B143A">
        <w:rPr>
          <w:lang w:val="en-US"/>
        </w:rPr>
        <w:t>prescribe approved forms.</w:t>
      </w:r>
    </w:p>
    <w:p w:rsidR="00092183" w:rsidRPr="007F2797" w:rsidRDefault="00092183" w:rsidP="00092183">
      <w:pPr>
        <w:pStyle w:val="Chapter"/>
        <w:jc w:val="both"/>
      </w:pPr>
      <w:bookmarkStart w:id="34" w:name="_Toc383773277"/>
      <w:bookmarkStart w:id="35" w:name="_Toc436141631"/>
      <w:r w:rsidRPr="007F2797">
        <w:t>Chapter 2</w:t>
      </w:r>
      <w:r>
        <w:t>—</w:t>
      </w:r>
      <w:r w:rsidRPr="007F2797">
        <w:t>Establishment of streams</w:t>
      </w:r>
      <w:bookmarkEnd w:id="34"/>
      <w:bookmarkEnd w:id="35"/>
    </w:p>
    <w:p w:rsidR="00092183" w:rsidRPr="007F2797" w:rsidRDefault="00092183" w:rsidP="00092183">
      <w:pPr>
        <w:pStyle w:val="Part"/>
        <w:jc w:val="both"/>
      </w:pPr>
      <w:bookmarkStart w:id="36" w:name="_Toc383773278"/>
      <w:bookmarkStart w:id="37" w:name="_Toc436141632"/>
      <w:r w:rsidRPr="007F2797">
        <w:t>Part 1</w:t>
      </w:r>
      <w:r>
        <w:t>—</w:t>
      </w:r>
      <w:r w:rsidRPr="007F2797">
        <w:t>Establishment of streams</w:t>
      </w:r>
      <w:bookmarkEnd w:id="36"/>
      <w:bookmarkEnd w:id="37"/>
    </w:p>
    <w:p w:rsidR="00092183" w:rsidRPr="00175163" w:rsidRDefault="00092183" w:rsidP="00092183">
      <w:pPr>
        <w:pStyle w:val="clausehead"/>
        <w:spacing w:after="240"/>
        <w:jc w:val="both"/>
      </w:pPr>
      <w:bookmarkStart w:id="38" w:name="_Toc383773279"/>
      <w:bookmarkStart w:id="39" w:name="_Toc436141633"/>
      <w:r>
        <w:t>7—</w:t>
      </w:r>
      <w:r w:rsidRPr="00175163">
        <w:t>Establishment of Fast Track Stream</w:t>
      </w:r>
      <w:bookmarkEnd w:id="38"/>
      <w:bookmarkEnd w:id="39"/>
    </w:p>
    <w:p w:rsidR="00092183" w:rsidRDefault="00092183" w:rsidP="00092183">
      <w:pPr>
        <w:pStyle w:val="Hangindent"/>
        <w:jc w:val="both"/>
        <w:rPr>
          <w:lang w:val="en-US"/>
        </w:rPr>
      </w:pPr>
      <w:r>
        <w:rPr>
          <w:lang w:val="en-US"/>
        </w:rPr>
        <w:t>(1)</w:t>
      </w:r>
      <w:r>
        <w:rPr>
          <w:lang w:val="en-US"/>
        </w:rPr>
        <w:tab/>
        <w:t>A Fast Track Stream is established in the Supreme Court.</w:t>
      </w:r>
    </w:p>
    <w:p w:rsidR="00092183" w:rsidRDefault="00092183" w:rsidP="00092183">
      <w:pPr>
        <w:pStyle w:val="Hangindent"/>
        <w:jc w:val="both"/>
        <w:rPr>
          <w:lang w:val="en-US"/>
        </w:rPr>
      </w:pPr>
      <w:r>
        <w:rPr>
          <w:lang w:val="en-US"/>
        </w:rPr>
        <w:t>(2)</w:t>
      </w:r>
      <w:r>
        <w:rPr>
          <w:lang w:val="en-US"/>
        </w:rPr>
        <w:tab/>
        <w:t xml:space="preserve">A Fast Track Stream is established in the District Court. </w:t>
      </w:r>
    </w:p>
    <w:p w:rsidR="00092183" w:rsidRDefault="00092183" w:rsidP="00092183">
      <w:pPr>
        <w:pStyle w:val="Hangindent"/>
        <w:jc w:val="both"/>
        <w:rPr>
          <w:lang w:val="en-US"/>
        </w:rPr>
      </w:pPr>
      <w:r>
        <w:rPr>
          <w:lang w:val="en-US"/>
        </w:rPr>
        <w:t>(3)</w:t>
      </w:r>
      <w:r>
        <w:rPr>
          <w:lang w:val="en-US"/>
        </w:rPr>
        <w:tab/>
        <w:t>It is intended that proceedings which are straight forward and which are suited to Fast Track Stream processes without causing unfairness to a party will proceed in the Fast Track Stream of the appropriate court.</w:t>
      </w:r>
    </w:p>
    <w:p w:rsidR="00092183" w:rsidRDefault="00092183" w:rsidP="00092183">
      <w:pPr>
        <w:pStyle w:val="clausehead"/>
        <w:spacing w:after="240"/>
        <w:jc w:val="both"/>
      </w:pPr>
      <w:bookmarkStart w:id="40" w:name="_Toc383773281"/>
      <w:bookmarkStart w:id="41" w:name="_Toc436141634"/>
      <w:r>
        <w:t>8—Establishment of Ordinary Stream</w:t>
      </w:r>
      <w:bookmarkEnd w:id="40"/>
      <w:bookmarkEnd w:id="41"/>
    </w:p>
    <w:p w:rsidR="00092183" w:rsidRDefault="00092183" w:rsidP="00092183">
      <w:pPr>
        <w:pStyle w:val="Hangindent"/>
        <w:jc w:val="both"/>
        <w:rPr>
          <w:lang w:val="en-US"/>
        </w:rPr>
      </w:pPr>
      <w:r>
        <w:rPr>
          <w:lang w:val="en-US"/>
        </w:rPr>
        <w:t>(1)</w:t>
      </w:r>
      <w:r>
        <w:rPr>
          <w:lang w:val="en-US"/>
        </w:rPr>
        <w:tab/>
        <w:t>An Ordinary Stream is established in the Supreme Court.</w:t>
      </w:r>
    </w:p>
    <w:p w:rsidR="00092183" w:rsidRDefault="00092183" w:rsidP="00092183">
      <w:pPr>
        <w:pStyle w:val="Hangindent"/>
        <w:jc w:val="both"/>
        <w:rPr>
          <w:lang w:val="en-US"/>
        </w:rPr>
      </w:pPr>
      <w:r>
        <w:rPr>
          <w:lang w:val="en-US"/>
        </w:rPr>
        <w:t>(2)</w:t>
      </w:r>
      <w:r>
        <w:rPr>
          <w:lang w:val="en-US"/>
        </w:rPr>
        <w:tab/>
        <w:t xml:space="preserve">An Ordinary Stream is established in the District Court. </w:t>
      </w:r>
    </w:p>
    <w:p w:rsidR="00092183" w:rsidRDefault="00092183" w:rsidP="00092183">
      <w:pPr>
        <w:pStyle w:val="Hangindent"/>
        <w:jc w:val="both"/>
        <w:rPr>
          <w:lang w:val="en-US"/>
        </w:rPr>
      </w:pPr>
      <w:r>
        <w:rPr>
          <w:lang w:val="en-US"/>
        </w:rPr>
        <w:t>(3)</w:t>
      </w:r>
      <w:r>
        <w:rPr>
          <w:lang w:val="en-US"/>
        </w:rPr>
        <w:tab/>
        <w:t>General civil proceedings will proceed in the Ordinary Stream unless they are instituted in or transferred into the Fast Track Stream.</w:t>
      </w:r>
    </w:p>
    <w:p w:rsidR="00092183" w:rsidRDefault="00092183" w:rsidP="00092183">
      <w:pPr>
        <w:pStyle w:val="Part"/>
        <w:jc w:val="both"/>
      </w:pPr>
      <w:bookmarkStart w:id="42" w:name="_Toc383773282"/>
      <w:bookmarkStart w:id="43" w:name="_Toc436141635"/>
      <w:r>
        <w:t>Part 2—Entry into and designation of streams</w:t>
      </w:r>
      <w:bookmarkEnd w:id="42"/>
      <w:bookmarkEnd w:id="43"/>
    </w:p>
    <w:p w:rsidR="00092183" w:rsidRDefault="00092183" w:rsidP="00092183">
      <w:pPr>
        <w:pStyle w:val="clausehead"/>
        <w:spacing w:after="240"/>
        <w:jc w:val="both"/>
      </w:pPr>
      <w:bookmarkStart w:id="44" w:name="_Toc383773283"/>
      <w:bookmarkStart w:id="45" w:name="_Toc436141636"/>
      <w:r>
        <w:t>9—Entry of proceedings into appropriate stream</w:t>
      </w:r>
      <w:bookmarkEnd w:id="44"/>
      <w:bookmarkEnd w:id="45"/>
    </w:p>
    <w:p w:rsidR="00092183" w:rsidRDefault="00092183" w:rsidP="00092183">
      <w:pPr>
        <w:pStyle w:val="Hangindent"/>
        <w:spacing w:after="240"/>
        <w:jc w:val="both"/>
        <w:rPr>
          <w:lang w:val="en-US"/>
        </w:rPr>
      </w:pPr>
      <w:r>
        <w:rPr>
          <w:lang w:val="en-US"/>
        </w:rPr>
        <w:t>(1)</w:t>
      </w:r>
      <w:r>
        <w:rPr>
          <w:lang w:val="en-US"/>
        </w:rPr>
        <w:tab/>
        <w:t>The Registrar of the Court is to maintain a record of the stream in which a general civil proceeding is proceeding.</w:t>
      </w:r>
    </w:p>
    <w:p w:rsidR="00092183" w:rsidRDefault="00092183" w:rsidP="00092183">
      <w:pPr>
        <w:pStyle w:val="Hangindent"/>
        <w:jc w:val="both"/>
        <w:rPr>
          <w:lang w:val="en-US"/>
        </w:rPr>
      </w:pPr>
      <w:r>
        <w:rPr>
          <w:lang w:val="en-US"/>
        </w:rPr>
        <w:t>(2)</w:t>
      </w:r>
      <w:r>
        <w:rPr>
          <w:lang w:val="en-US"/>
        </w:rPr>
        <w:tab/>
        <w:t>All documents filed in a general civil proceeding are to show as part of the action heading, immediately above the action number, the stream in which the matter is proceeding at the time of filing the relevant document.</w:t>
      </w:r>
    </w:p>
    <w:p w:rsidR="00092183" w:rsidRPr="00E71AA0" w:rsidRDefault="00092183" w:rsidP="00092183">
      <w:pPr>
        <w:pStyle w:val="Chapter"/>
        <w:jc w:val="both"/>
      </w:pPr>
      <w:bookmarkStart w:id="46" w:name="_Toc383773284"/>
      <w:bookmarkStart w:id="47" w:name="_Toc436141637"/>
      <w:r w:rsidRPr="00E71AA0">
        <w:t xml:space="preserve">Chapter </w:t>
      </w:r>
      <w:r>
        <w:t>3—</w:t>
      </w:r>
      <w:r w:rsidRPr="00E71AA0">
        <w:t>Entry into and transfer between streams</w:t>
      </w:r>
      <w:bookmarkEnd w:id="46"/>
      <w:bookmarkEnd w:id="47"/>
    </w:p>
    <w:p w:rsidR="00092183" w:rsidRDefault="00092183" w:rsidP="00092183">
      <w:pPr>
        <w:pStyle w:val="Part"/>
        <w:jc w:val="both"/>
      </w:pPr>
      <w:bookmarkStart w:id="48" w:name="_Toc383773285"/>
      <w:bookmarkStart w:id="49" w:name="_Toc436141638"/>
      <w:r>
        <w:t>Part 1—Election into Fast Track Stream</w:t>
      </w:r>
      <w:bookmarkEnd w:id="48"/>
      <w:bookmarkEnd w:id="49"/>
    </w:p>
    <w:p w:rsidR="00092183" w:rsidRPr="00175163" w:rsidRDefault="00092183" w:rsidP="00092183">
      <w:pPr>
        <w:pStyle w:val="clausehead"/>
        <w:spacing w:after="240"/>
        <w:jc w:val="both"/>
      </w:pPr>
      <w:bookmarkStart w:id="50" w:name="_Toc383773286"/>
      <w:bookmarkStart w:id="51" w:name="_Toc436141639"/>
      <w:r>
        <w:t>10—</w:t>
      </w:r>
      <w:r w:rsidRPr="00175163">
        <w:t>Election of party</w:t>
      </w:r>
      <w:bookmarkEnd w:id="50"/>
      <w:bookmarkEnd w:id="51"/>
    </w:p>
    <w:p w:rsidR="00092183" w:rsidRDefault="00092183" w:rsidP="00092183">
      <w:pPr>
        <w:pStyle w:val="Hangindent"/>
        <w:spacing w:after="240"/>
        <w:jc w:val="both"/>
        <w:rPr>
          <w:lang w:val="en-US"/>
        </w:rPr>
      </w:pPr>
      <w:r w:rsidRPr="00873426">
        <w:rPr>
          <w:lang w:val="en-US"/>
        </w:rPr>
        <w:t>(1)</w:t>
      </w:r>
      <w:r w:rsidRPr="00873426">
        <w:rPr>
          <w:lang w:val="en-US"/>
        </w:rPr>
        <w:tab/>
      </w:r>
      <w:r>
        <w:rPr>
          <w:lang w:val="en-US"/>
        </w:rPr>
        <w:t>Any party may elect that a proceeding be instituted in or transferred into the Fast Track Stream by filing in the Court and serving on all other parties a notice of election into the Fast Track Stream on or before the prescribed date.</w:t>
      </w:r>
    </w:p>
    <w:p w:rsidR="00092183" w:rsidRDefault="00092183" w:rsidP="00092183">
      <w:pPr>
        <w:pStyle w:val="Hangindent"/>
        <w:jc w:val="both"/>
        <w:rPr>
          <w:lang w:val="en-US"/>
        </w:rPr>
      </w:pPr>
      <w:r>
        <w:rPr>
          <w:lang w:val="en-US"/>
        </w:rPr>
        <w:t>(2)</w:t>
      </w:r>
      <w:r>
        <w:rPr>
          <w:lang w:val="en-US"/>
        </w:rPr>
        <w:tab/>
        <w:t xml:space="preserve">A </w:t>
      </w:r>
      <w:r w:rsidRPr="0032020D">
        <w:rPr>
          <w:b/>
          <w:i/>
        </w:rPr>
        <w:t xml:space="preserve">notice of election into </w:t>
      </w:r>
      <w:r>
        <w:rPr>
          <w:b/>
          <w:i/>
        </w:rPr>
        <w:t xml:space="preserve">the </w:t>
      </w:r>
      <w:r w:rsidRPr="0032020D">
        <w:rPr>
          <w:b/>
          <w:i/>
        </w:rPr>
        <w:t>Fast Track Stream</w:t>
      </w:r>
      <w:r w:rsidRPr="00461297">
        <w:t xml:space="preserve"> </w:t>
      </w:r>
      <w:r>
        <w:rPr>
          <w:lang w:val="en-US"/>
        </w:rPr>
        <w:t>is to be in the approved form and to include a certification by the party’s solicitor, or the party where self-represented, that in the reasonable opinion of the solicitor or party respectively</w:t>
      </w:r>
      <w:r w:rsidRPr="008B143A">
        <w:rPr>
          <w:lang w:val="en-US"/>
        </w:rPr>
        <w:t>—</w:t>
      </w:r>
    </w:p>
    <w:p w:rsidR="00092183" w:rsidRDefault="00092183" w:rsidP="00092183">
      <w:pPr>
        <w:pStyle w:val="Doublehangingindent"/>
        <w:jc w:val="both"/>
        <w:rPr>
          <w:lang w:val="en-US"/>
        </w:rPr>
      </w:pPr>
      <w:r>
        <w:rPr>
          <w:lang w:val="en-US"/>
        </w:rPr>
        <w:t>(a)</w:t>
      </w:r>
      <w:r>
        <w:rPr>
          <w:lang w:val="en-US"/>
        </w:rPr>
        <w:tab/>
        <w:t xml:space="preserve">the </w:t>
      </w:r>
      <w:r w:rsidRPr="00845C1C">
        <w:rPr>
          <w:lang w:val="en-US"/>
        </w:rPr>
        <w:t xml:space="preserve">combined </w:t>
      </w:r>
      <w:r>
        <w:rPr>
          <w:lang w:val="en-US"/>
        </w:rPr>
        <w:t>quantum of the claim and of any counterclaim does not exceed $250,000; and</w:t>
      </w:r>
    </w:p>
    <w:p w:rsidR="00092183" w:rsidRDefault="00092183" w:rsidP="00092183">
      <w:pPr>
        <w:pStyle w:val="Doublehangingindent"/>
        <w:jc w:val="both"/>
        <w:rPr>
          <w:lang w:val="en-US"/>
        </w:rPr>
      </w:pPr>
      <w:r>
        <w:rPr>
          <w:lang w:val="en-US"/>
        </w:rPr>
        <w:t>(b)</w:t>
      </w:r>
      <w:r>
        <w:rPr>
          <w:lang w:val="en-US"/>
        </w:rPr>
        <w:tab/>
        <w:t>the trial of the proceeding is not expected to take more than three days</w:t>
      </w:r>
    </w:p>
    <w:p w:rsidR="00092183" w:rsidRPr="001D2A2D" w:rsidRDefault="00092183" w:rsidP="00092183">
      <w:pPr>
        <w:pStyle w:val="IndentedPara"/>
        <w:ind w:left="1440"/>
      </w:pPr>
      <w:r>
        <w:t>(</w:t>
      </w:r>
      <w:r w:rsidRPr="00702E6C">
        <w:t>the</w:t>
      </w:r>
      <w:r w:rsidRPr="00A56F31">
        <w:rPr>
          <w:b/>
          <w:i/>
        </w:rPr>
        <w:t xml:space="preserve"> prima facie eligibility criteria</w:t>
      </w:r>
      <w:r>
        <w:t>).</w:t>
      </w:r>
    </w:p>
    <w:p w:rsidR="00092183" w:rsidRDefault="00092183" w:rsidP="00092183">
      <w:pPr>
        <w:pStyle w:val="Hangindent"/>
        <w:jc w:val="both"/>
        <w:rPr>
          <w:lang w:val="en-US"/>
        </w:rPr>
      </w:pPr>
      <w:r>
        <w:rPr>
          <w:lang w:val="en-US"/>
        </w:rPr>
        <w:t>(3)</w:t>
      </w:r>
      <w:r>
        <w:rPr>
          <w:lang w:val="en-US"/>
        </w:rPr>
        <w:tab/>
        <w:t xml:space="preserve">For the purpose of this rule, the </w:t>
      </w:r>
      <w:r w:rsidRPr="00A56F31">
        <w:rPr>
          <w:b/>
          <w:i/>
          <w:lang w:val="en-US"/>
        </w:rPr>
        <w:t>prescribed date</w:t>
      </w:r>
      <w:r>
        <w:rPr>
          <w:lang w:val="en-US"/>
        </w:rPr>
        <w:t xml:space="preserve"> is five days after the last to occur of</w:t>
      </w:r>
      <w:r w:rsidRPr="008B143A">
        <w:rPr>
          <w:lang w:val="en-US"/>
        </w:rPr>
        <w:t>—</w:t>
      </w:r>
    </w:p>
    <w:p w:rsidR="00092183" w:rsidRDefault="00092183" w:rsidP="00092183">
      <w:pPr>
        <w:pStyle w:val="Doublehangingindent"/>
        <w:jc w:val="both"/>
        <w:rPr>
          <w:lang w:val="en-US"/>
        </w:rPr>
      </w:pPr>
      <w:r>
        <w:rPr>
          <w:lang w:val="en-US"/>
        </w:rPr>
        <w:t>(a)</w:t>
      </w:r>
      <w:r>
        <w:rPr>
          <w:lang w:val="en-US"/>
        </w:rPr>
        <w:tab/>
        <w:t>the date or due date (whichever first occurs) of or for filing of the defence by the defendant or each defendant to the primary action; and</w:t>
      </w:r>
    </w:p>
    <w:p w:rsidR="00092183" w:rsidRDefault="00092183" w:rsidP="00092183">
      <w:pPr>
        <w:pStyle w:val="Doublehangingindent"/>
        <w:jc w:val="both"/>
        <w:rPr>
          <w:lang w:val="en-US"/>
        </w:rPr>
      </w:pPr>
      <w:r>
        <w:rPr>
          <w:lang w:val="en-US"/>
        </w:rPr>
        <w:t>(b)</w:t>
      </w:r>
      <w:r>
        <w:rPr>
          <w:lang w:val="en-US"/>
        </w:rPr>
        <w:tab/>
        <w:t xml:space="preserve">the date or due date (whichever first occurs) of or for filing of the defence by the defendant or each defendant to a cross action when a cross action is commenced at the same time as a defence; and </w:t>
      </w:r>
    </w:p>
    <w:p w:rsidR="00092183" w:rsidRDefault="00092183" w:rsidP="00092183">
      <w:pPr>
        <w:pStyle w:val="Doublehangingindent"/>
        <w:jc w:val="both"/>
        <w:rPr>
          <w:lang w:val="en-US"/>
        </w:rPr>
      </w:pPr>
      <w:r>
        <w:rPr>
          <w:lang w:val="en-US"/>
        </w:rPr>
        <w:t>(c)</w:t>
      </w:r>
      <w:r>
        <w:rPr>
          <w:lang w:val="en-US"/>
        </w:rPr>
        <w:tab/>
        <w:t>the date or due date (whichever first occurs) of or for filing of the defence by the third party or each third party to a third party action when a third party action is commenced at the same time as a defence.</w:t>
      </w:r>
    </w:p>
    <w:p w:rsidR="00092183" w:rsidRPr="00E71AA0" w:rsidRDefault="00092183" w:rsidP="00092183">
      <w:pPr>
        <w:pStyle w:val="clausehead"/>
        <w:spacing w:after="240"/>
        <w:jc w:val="both"/>
      </w:pPr>
      <w:bookmarkStart w:id="52" w:name="_Toc383773287"/>
      <w:bookmarkStart w:id="53" w:name="_Toc436141640"/>
      <w:r>
        <w:t>11—</w:t>
      </w:r>
      <w:r w:rsidRPr="00E71AA0">
        <w:t>Quant</w:t>
      </w:r>
      <w:r>
        <w:t>um</w:t>
      </w:r>
      <w:r w:rsidRPr="00E71AA0">
        <w:t xml:space="preserve"> of claims</w:t>
      </w:r>
      <w:bookmarkEnd w:id="52"/>
      <w:bookmarkEnd w:id="53"/>
    </w:p>
    <w:p w:rsidR="00092183" w:rsidRPr="003849FA" w:rsidRDefault="00092183" w:rsidP="00092183">
      <w:pPr>
        <w:pStyle w:val="Hangindent"/>
        <w:spacing w:after="240"/>
        <w:jc w:val="both"/>
        <w:rPr>
          <w:lang w:val="en-US"/>
        </w:rPr>
      </w:pPr>
      <w:r>
        <w:rPr>
          <w:lang w:val="en-US"/>
        </w:rPr>
        <w:t>(1)</w:t>
      </w:r>
      <w:r>
        <w:rPr>
          <w:lang w:val="en-US"/>
        </w:rPr>
        <w:tab/>
        <w:t>The following rules apply f</w:t>
      </w:r>
      <w:r w:rsidRPr="003849FA">
        <w:rPr>
          <w:lang w:val="en-US"/>
        </w:rPr>
        <w:t xml:space="preserve">or the purpose of forming an opinion concerning the </w:t>
      </w:r>
      <w:r>
        <w:rPr>
          <w:lang w:val="en-US"/>
        </w:rPr>
        <w:t>quantum</w:t>
      </w:r>
      <w:r w:rsidRPr="003849FA">
        <w:rPr>
          <w:lang w:val="en-US"/>
        </w:rPr>
        <w:t xml:space="preserve"> of the claim and </w:t>
      </w:r>
      <w:r>
        <w:rPr>
          <w:lang w:val="en-US"/>
        </w:rPr>
        <w:t xml:space="preserve">of </w:t>
      </w:r>
      <w:r w:rsidRPr="003849FA">
        <w:rPr>
          <w:lang w:val="en-US"/>
        </w:rPr>
        <w:t>any counterclaim</w:t>
      </w:r>
      <w:r>
        <w:rPr>
          <w:lang w:val="en-US"/>
        </w:rPr>
        <w:t>.</w:t>
      </w:r>
    </w:p>
    <w:p w:rsidR="00092183" w:rsidRDefault="00092183" w:rsidP="00092183">
      <w:pPr>
        <w:pStyle w:val="Hangindent"/>
        <w:jc w:val="both"/>
        <w:rPr>
          <w:lang w:val="en-US"/>
        </w:rPr>
      </w:pPr>
      <w:r>
        <w:rPr>
          <w:lang w:val="en-US"/>
        </w:rPr>
        <w:t>(2)</w:t>
      </w:r>
      <w:r>
        <w:rPr>
          <w:lang w:val="en-US"/>
        </w:rPr>
        <w:tab/>
        <w:t>When the plaintiff elects upon institution of the action that it be entered in the Fast Track Stream, the quantum of the plaintiff’s claim will be the amount shown in the statement of claim.  If the defendant had foreshadowed a claim against the plaintiff before institution of the action, the quantum of the anticipated counterclaim will be the amount quantified by the defendant or otherwise the amount reasonably anticipated by the plaintiff to be the amount of a counterclaim upon filing.</w:t>
      </w:r>
    </w:p>
    <w:p w:rsidR="00092183" w:rsidRPr="00734AD9" w:rsidRDefault="00092183" w:rsidP="00734AD9">
      <w:pPr>
        <w:keepNext/>
        <w:keepLines/>
        <w:tabs>
          <w:tab w:val="center" w:pos="397"/>
          <w:tab w:val="left" w:pos="794"/>
        </w:tabs>
        <w:autoSpaceDE w:val="0"/>
        <w:autoSpaceDN w:val="0"/>
        <w:adjustRightInd w:val="0"/>
        <w:spacing w:before="120"/>
        <w:ind w:left="2212" w:hanging="794"/>
        <w:jc w:val="both"/>
        <w:rPr>
          <w:color w:val="000000"/>
          <w:sz w:val="20"/>
          <w:szCs w:val="20"/>
          <w:lang w:val="en-US"/>
        </w:rPr>
      </w:pPr>
      <w:r w:rsidRPr="00734AD9">
        <w:rPr>
          <w:b/>
          <w:color w:val="000000"/>
          <w:sz w:val="20"/>
          <w:szCs w:val="20"/>
          <w:lang w:val="en-US"/>
        </w:rPr>
        <w:t>Note</w:t>
      </w:r>
      <w:r w:rsidRPr="00734AD9">
        <w:rPr>
          <w:sz w:val="20"/>
          <w:szCs w:val="20"/>
          <w:lang w:val="en-US"/>
        </w:rPr>
        <w:t>—</w:t>
      </w:r>
    </w:p>
    <w:p w:rsidR="00092183" w:rsidRPr="00734AD9" w:rsidRDefault="00092183" w:rsidP="00734AD9">
      <w:pPr>
        <w:keepNext/>
        <w:keepLines/>
        <w:spacing w:before="120" w:after="120"/>
        <w:ind w:left="2160"/>
        <w:jc w:val="both"/>
        <w:rPr>
          <w:sz w:val="20"/>
          <w:szCs w:val="20"/>
          <w:lang w:val="en-US"/>
        </w:rPr>
      </w:pPr>
      <w:r w:rsidRPr="00734AD9">
        <w:rPr>
          <w:sz w:val="20"/>
          <w:szCs w:val="20"/>
          <w:lang w:val="en-US"/>
        </w:rPr>
        <w:t>Under rule 15(4), a statement of claim and a counterclaim in the Fast Track Stream are required to quantify the amount of the plaintiff’s or counterclaimant’s claim, whether the claim is liquidated or unliquidated.</w:t>
      </w:r>
    </w:p>
    <w:p w:rsidR="00092183" w:rsidRDefault="00092183" w:rsidP="00092183">
      <w:pPr>
        <w:pStyle w:val="Hangindent"/>
        <w:jc w:val="both"/>
        <w:rPr>
          <w:lang w:val="en-US"/>
        </w:rPr>
      </w:pPr>
      <w:r>
        <w:rPr>
          <w:lang w:val="en-US"/>
        </w:rPr>
        <w:t>(3)</w:t>
      </w:r>
      <w:r>
        <w:rPr>
          <w:lang w:val="en-US"/>
        </w:rPr>
        <w:tab/>
        <w:t>When a party elects that an action be transferred into the Fast Track Stream after it has been instituted, the quantum of the claim and counterclaim (where applicable) will be the amount claimed in the statement of claim and any counterclaim and otherwise the amount reasonably anticipated to be the amount of the claim and of any counterclaim or anticipated counterclaim.</w:t>
      </w:r>
    </w:p>
    <w:p w:rsidR="00092183" w:rsidRDefault="00092183" w:rsidP="00092183">
      <w:pPr>
        <w:pStyle w:val="Part"/>
        <w:jc w:val="both"/>
      </w:pPr>
      <w:bookmarkStart w:id="54" w:name="_Toc383773291"/>
      <w:bookmarkStart w:id="55" w:name="_Toc436141641"/>
      <w:r>
        <w:t>Part 2—Discretionary transfer between streams</w:t>
      </w:r>
      <w:bookmarkEnd w:id="54"/>
      <w:bookmarkEnd w:id="55"/>
    </w:p>
    <w:p w:rsidR="00092183" w:rsidRPr="00E71AA0" w:rsidRDefault="00092183" w:rsidP="00092183">
      <w:pPr>
        <w:pStyle w:val="clausehead"/>
        <w:spacing w:after="240"/>
        <w:jc w:val="both"/>
      </w:pPr>
      <w:bookmarkStart w:id="56" w:name="_Toc383773292"/>
      <w:bookmarkStart w:id="57" w:name="_Toc436141642"/>
      <w:r w:rsidRPr="00E71AA0">
        <w:t>1</w:t>
      </w:r>
      <w:r>
        <w:t xml:space="preserve">2—Transfer into </w:t>
      </w:r>
      <w:r w:rsidRPr="00E71AA0">
        <w:t>Fast Track Stream</w:t>
      </w:r>
      <w:bookmarkEnd w:id="56"/>
      <w:bookmarkEnd w:id="57"/>
    </w:p>
    <w:p w:rsidR="00092183" w:rsidRDefault="00092183" w:rsidP="00092183">
      <w:pPr>
        <w:pStyle w:val="Hangindent"/>
        <w:spacing w:after="240"/>
        <w:jc w:val="both"/>
        <w:rPr>
          <w:lang w:val="en-US"/>
        </w:rPr>
      </w:pPr>
      <w:r>
        <w:rPr>
          <w:lang w:val="en-US"/>
        </w:rPr>
        <w:t>(1)</w:t>
      </w:r>
      <w:r>
        <w:rPr>
          <w:lang w:val="en-US"/>
        </w:rPr>
        <w:tab/>
        <w:t xml:space="preserve">A party may apply to the Court to transfer a proceeding out of the Ordinary Stream into the Fast Track Stream even if it does not meet the </w:t>
      </w:r>
      <w:r w:rsidRPr="00D30FB4">
        <w:rPr>
          <w:i/>
          <w:lang w:val="en-US"/>
        </w:rPr>
        <w:t>prima facie</w:t>
      </w:r>
      <w:r>
        <w:rPr>
          <w:i/>
          <w:lang w:val="en-US"/>
        </w:rPr>
        <w:t xml:space="preserve"> </w:t>
      </w:r>
      <w:r>
        <w:rPr>
          <w:lang w:val="en-US"/>
        </w:rPr>
        <w:t>eligibility criteria.</w:t>
      </w:r>
    </w:p>
    <w:p w:rsidR="00092183" w:rsidRDefault="00092183" w:rsidP="00092183">
      <w:pPr>
        <w:pStyle w:val="Hangindent"/>
        <w:jc w:val="both"/>
        <w:rPr>
          <w:lang w:val="en-US"/>
        </w:rPr>
      </w:pPr>
      <w:r>
        <w:rPr>
          <w:lang w:val="en-US"/>
        </w:rPr>
        <w:t>(2)</w:t>
      </w:r>
      <w:r>
        <w:rPr>
          <w:lang w:val="en-US"/>
        </w:rPr>
        <w:tab/>
        <w:t>Unless the Court otherwise orders, any such application is to be made at or before the first hearing of the proceeding (whether a preliminary hearing or directions hearing).</w:t>
      </w:r>
    </w:p>
    <w:p w:rsidR="00092183" w:rsidRDefault="00092183" w:rsidP="00092183">
      <w:pPr>
        <w:pStyle w:val="Hangindent"/>
        <w:jc w:val="both"/>
        <w:rPr>
          <w:lang w:val="en-US"/>
        </w:rPr>
      </w:pPr>
      <w:r>
        <w:rPr>
          <w:lang w:val="en-US"/>
        </w:rPr>
        <w:t>(3)</w:t>
      </w:r>
      <w:r>
        <w:rPr>
          <w:lang w:val="en-US"/>
        </w:rPr>
        <w:tab/>
        <w:t>The Court may on its own initiative transfer a proceeding out of the Ordinary Stream into the Fast Track Stream or to a different court to which the Court has power to transfer.</w:t>
      </w:r>
    </w:p>
    <w:p w:rsidR="00092183" w:rsidRPr="00E71AA0" w:rsidRDefault="00092183" w:rsidP="00092183">
      <w:pPr>
        <w:pStyle w:val="clausehead"/>
        <w:spacing w:after="240"/>
        <w:jc w:val="both"/>
      </w:pPr>
      <w:bookmarkStart w:id="58" w:name="_Toc383773293"/>
      <w:bookmarkStart w:id="59" w:name="_Toc436141643"/>
      <w:r w:rsidRPr="00E71AA0">
        <w:t>1</w:t>
      </w:r>
      <w:r>
        <w:t>3—</w:t>
      </w:r>
      <w:r w:rsidRPr="00E71AA0">
        <w:t>Transfer out of Fast Track Stream</w:t>
      </w:r>
      <w:bookmarkEnd w:id="58"/>
      <w:bookmarkEnd w:id="59"/>
    </w:p>
    <w:p w:rsidR="00092183" w:rsidRDefault="00092183" w:rsidP="00092183">
      <w:pPr>
        <w:pStyle w:val="Hangindent"/>
        <w:spacing w:after="240"/>
        <w:jc w:val="both"/>
        <w:rPr>
          <w:lang w:val="en-US"/>
        </w:rPr>
      </w:pPr>
      <w:r>
        <w:rPr>
          <w:lang w:val="en-US"/>
        </w:rPr>
        <w:t>(1)</w:t>
      </w:r>
      <w:r>
        <w:rPr>
          <w:lang w:val="en-US"/>
        </w:rPr>
        <w:tab/>
        <w:t xml:space="preserve">A party may apply to the Court to transfer a proceeding out of the Fast Track Stream into the Ordinary Stream notwithstanding that it meets the </w:t>
      </w:r>
      <w:r w:rsidRPr="003F1F4E">
        <w:rPr>
          <w:lang w:val="en-US"/>
        </w:rPr>
        <w:t>prima facie</w:t>
      </w:r>
      <w:r>
        <w:rPr>
          <w:lang w:val="en-US"/>
        </w:rPr>
        <w:t xml:space="preserve"> eligibility criteria.</w:t>
      </w:r>
    </w:p>
    <w:p w:rsidR="00092183" w:rsidRDefault="00092183" w:rsidP="00092183">
      <w:pPr>
        <w:pStyle w:val="Hangindent"/>
        <w:spacing w:after="240"/>
        <w:jc w:val="both"/>
        <w:rPr>
          <w:lang w:val="en-US"/>
        </w:rPr>
      </w:pPr>
      <w:r>
        <w:rPr>
          <w:lang w:val="en-US"/>
        </w:rPr>
        <w:t>(2)</w:t>
      </w:r>
      <w:r>
        <w:rPr>
          <w:lang w:val="en-US"/>
        </w:rPr>
        <w:tab/>
        <w:t>Unless the Court otherwise orders, any such application is to be made at or before the Initial Hearing.</w:t>
      </w:r>
    </w:p>
    <w:p w:rsidR="00092183" w:rsidRPr="003F1F4E" w:rsidRDefault="00092183" w:rsidP="00092183">
      <w:pPr>
        <w:pStyle w:val="Hangindent"/>
        <w:spacing w:after="240"/>
        <w:jc w:val="both"/>
        <w:rPr>
          <w:lang w:val="en-US"/>
        </w:rPr>
      </w:pPr>
      <w:r w:rsidRPr="003F1F4E">
        <w:rPr>
          <w:lang w:val="en-US"/>
        </w:rPr>
        <w:t>(3)</w:t>
      </w:r>
      <w:r w:rsidRPr="003F1F4E">
        <w:rPr>
          <w:lang w:val="en-US"/>
        </w:rPr>
        <w:tab/>
        <w:t xml:space="preserve">A party may request that the application be heard as soon as practicable at a preliminary hearing. Unless the Court otherwise orders, any such application must be made within </w:t>
      </w:r>
      <w:r w:rsidR="00141D83">
        <w:rPr>
          <w:lang w:val="en-US"/>
        </w:rPr>
        <w:t>5</w:t>
      </w:r>
      <w:r w:rsidRPr="003F1F4E">
        <w:rPr>
          <w:lang w:val="en-US"/>
        </w:rPr>
        <w:t xml:space="preserve"> days of the applicant receiving notice that the proceeding is in or is now in the Fast Track Stream. </w:t>
      </w:r>
    </w:p>
    <w:p w:rsidR="00092183" w:rsidRPr="003F1F4E" w:rsidRDefault="00092183" w:rsidP="00092183">
      <w:pPr>
        <w:pStyle w:val="Hangindent"/>
        <w:spacing w:after="240"/>
        <w:jc w:val="both"/>
        <w:rPr>
          <w:lang w:val="en-US"/>
        </w:rPr>
      </w:pPr>
      <w:r w:rsidRPr="003F1F4E">
        <w:rPr>
          <w:lang w:val="en-US"/>
        </w:rPr>
        <w:t>(4)</w:t>
      </w:r>
      <w:r w:rsidRPr="003F1F4E">
        <w:rPr>
          <w:lang w:val="en-US"/>
        </w:rPr>
        <w:tab/>
        <w:t xml:space="preserve">Subject to </w:t>
      </w:r>
      <w:r>
        <w:rPr>
          <w:lang w:val="en-US"/>
        </w:rPr>
        <w:t>sub</w:t>
      </w:r>
      <w:r w:rsidRPr="003F1F4E">
        <w:rPr>
          <w:lang w:val="en-US"/>
        </w:rPr>
        <w:t>rule (3), unless the Court otherwise orders, the application will be heard and determined at the Initial Hearing.</w:t>
      </w:r>
    </w:p>
    <w:p w:rsidR="00092183" w:rsidRDefault="00092183" w:rsidP="00092183">
      <w:pPr>
        <w:pStyle w:val="Hangindent"/>
        <w:spacing w:after="240"/>
        <w:jc w:val="both"/>
        <w:rPr>
          <w:lang w:val="en-US"/>
        </w:rPr>
      </w:pPr>
      <w:r>
        <w:rPr>
          <w:lang w:val="en-US"/>
        </w:rPr>
        <w:t>(5)</w:t>
      </w:r>
      <w:r>
        <w:rPr>
          <w:lang w:val="en-US"/>
        </w:rPr>
        <w:tab/>
        <w:t>The Court may on its own initiative transfer a proceeding out of the Fast Track Stream into the Ordinary Stream or to a different court to which the Court has power to transfer.</w:t>
      </w:r>
    </w:p>
    <w:p w:rsidR="00092183" w:rsidRDefault="00092183" w:rsidP="00092183">
      <w:pPr>
        <w:pStyle w:val="clausehead"/>
        <w:jc w:val="both"/>
      </w:pPr>
      <w:bookmarkStart w:id="60" w:name="_Toc383773294"/>
      <w:bookmarkStart w:id="61" w:name="_Toc436141644"/>
      <w:r>
        <w:t>14—Criteria for discretionary transfer</w:t>
      </w:r>
      <w:bookmarkEnd w:id="60"/>
      <w:bookmarkEnd w:id="61"/>
    </w:p>
    <w:p w:rsidR="00092183" w:rsidRDefault="00092183" w:rsidP="00092183">
      <w:pPr>
        <w:pStyle w:val="IndentedPara"/>
        <w:jc w:val="both"/>
      </w:pPr>
      <w:r>
        <w:t>When considering whether to transfer a proceeding into or out of the Fast Track Stream, the criteria are</w:t>
      </w:r>
      <w:r w:rsidRPr="008B143A">
        <w:t>—</w:t>
      </w:r>
    </w:p>
    <w:p w:rsidR="00092183" w:rsidRDefault="00092183" w:rsidP="00092183">
      <w:pPr>
        <w:pStyle w:val="Hangindent"/>
        <w:jc w:val="both"/>
        <w:rPr>
          <w:lang w:val="en-US"/>
        </w:rPr>
      </w:pPr>
      <w:r w:rsidRPr="003A6B85">
        <w:rPr>
          <w:lang w:val="en-US"/>
        </w:rPr>
        <w:t>(a)</w:t>
      </w:r>
      <w:r w:rsidRPr="003A6B85">
        <w:rPr>
          <w:lang w:val="en-US"/>
        </w:rPr>
        <w:tab/>
      </w:r>
      <w:r>
        <w:rPr>
          <w:lang w:val="en-US"/>
        </w:rPr>
        <w:t>whether</w:t>
      </w:r>
      <w:r w:rsidRPr="003A6B85">
        <w:rPr>
          <w:lang w:val="en-US"/>
        </w:rPr>
        <w:t xml:space="preserve"> the </w:t>
      </w:r>
      <w:r>
        <w:rPr>
          <w:lang w:val="en-US"/>
        </w:rPr>
        <w:t>proceeding</w:t>
      </w:r>
      <w:r w:rsidRPr="003A6B85">
        <w:rPr>
          <w:lang w:val="en-US"/>
        </w:rPr>
        <w:t xml:space="preserve"> is straight forward </w:t>
      </w:r>
      <w:r>
        <w:rPr>
          <w:lang w:val="en-US"/>
        </w:rPr>
        <w:t xml:space="preserve">so as to be suitable </w:t>
      </w:r>
      <w:r w:rsidRPr="003A6B85">
        <w:rPr>
          <w:lang w:val="en-US"/>
        </w:rPr>
        <w:t>to</w:t>
      </w:r>
      <w:r>
        <w:rPr>
          <w:lang w:val="en-US"/>
        </w:rPr>
        <w:t xml:space="preserve"> </w:t>
      </w:r>
      <w:r w:rsidRPr="003A6B85">
        <w:rPr>
          <w:lang w:val="en-US"/>
        </w:rPr>
        <w:t>proceed</w:t>
      </w:r>
      <w:r>
        <w:rPr>
          <w:lang w:val="en-US"/>
        </w:rPr>
        <w:t xml:space="preserve"> </w:t>
      </w:r>
      <w:r w:rsidRPr="003A6B85">
        <w:rPr>
          <w:lang w:val="en-US"/>
        </w:rPr>
        <w:t xml:space="preserve">at both the pre-trial and trial </w:t>
      </w:r>
      <w:r>
        <w:rPr>
          <w:lang w:val="en-US"/>
        </w:rPr>
        <w:t>stages in the Fast Track Stream</w:t>
      </w:r>
      <w:r w:rsidRPr="003A6B85">
        <w:rPr>
          <w:lang w:val="en-US"/>
        </w:rPr>
        <w:t xml:space="preserve">; </w:t>
      </w:r>
    </w:p>
    <w:p w:rsidR="00092183" w:rsidRPr="003A6B85" w:rsidRDefault="00092183" w:rsidP="00092183">
      <w:pPr>
        <w:pStyle w:val="Hangindent"/>
        <w:jc w:val="both"/>
        <w:rPr>
          <w:lang w:val="en-US"/>
        </w:rPr>
      </w:pPr>
      <w:r>
        <w:rPr>
          <w:lang w:val="en-US"/>
        </w:rPr>
        <w:t>(b)</w:t>
      </w:r>
      <w:r>
        <w:rPr>
          <w:lang w:val="en-US"/>
        </w:rPr>
        <w:tab/>
        <w:t>the advantages and disadvantages to the parties of the matter proceeding in the Fast Track Stream;</w:t>
      </w:r>
    </w:p>
    <w:p w:rsidR="00092183" w:rsidRDefault="00092183" w:rsidP="00092183">
      <w:pPr>
        <w:pStyle w:val="Hangindent"/>
        <w:jc w:val="both"/>
        <w:rPr>
          <w:lang w:val="en-US"/>
        </w:rPr>
      </w:pPr>
      <w:r w:rsidRPr="003A6B85">
        <w:rPr>
          <w:lang w:val="en-US"/>
        </w:rPr>
        <w:t>(</w:t>
      </w:r>
      <w:r>
        <w:rPr>
          <w:lang w:val="en-US"/>
        </w:rPr>
        <w:t>c</w:t>
      </w:r>
      <w:r w:rsidRPr="003A6B85">
        <w:rPr>
          <w:lang w:val="en-US"/>
        </w:rPr>
        <w:t>)</w:t>
      </w:r>
      <w:r w:rsidRPr="003A6B85">
        <w:rPr>
          <w:lang w:val="en-US"/>
        </w:rPr>
        <w:tab/>
      </w:r>
      <w:r>
        <w:rPr>
          <w:lang w:val="en-US"/>
        </w:rPr>
        <w:t>w</w:t>
      </w:r>
      <w:r w:rsidRPr="003A6B85">
        <w:rPr>
          <w:lang w:val="en-US"/>
        </w:rPr>
        <w:t xml:space="preserve">hether it </w:t>
      </w:r>
      <w:r>
        <w:rPr>
          <w:lang w:val="en-US"/>
        </w:rPr>
        <w:t>will be</w:t>
      </w:r>
      <w:r w:rsidRPr="003A6B85">
        <w:rPr>
          <w:lang w:val="en-US"/>
        </w:rPr>
        <w:t xml:space="preserve"> unfair</w:t>
      </w:r>
      <w:r>
        <w:rPr>
          <w:lang w:val="en-US"/>
        </w:rPr>
        <w:t xml:space="preserve"> to a party for the matter to proceed in the Fast Track Stream; and</w:t>
      </w:r>
    </w:p>
    <w:p w:rsidR="00092183" w:rsidRDefault="00092183" w:rsidP="00092183">
      <w:pPr>
        <w:pStyle w:val="Hangindent"/>
        <w:jc w:val="both"/>
        <w:rPr>
          <w:lang w:val="en-US"/>
        </w:rPr>
      </w:pPr>
      <w:r>
        <w:rPr>
          <w:lang w:val="en-US"/>
        </w:rPr>
        <w:t>(d)</w:t>
      </w:r>
      <w:r>
        <w:rPr>
          <w:lang w:val="en-US"/>
        </w:rPr>
        <w:tab/>
        <w:t>the preferences of the parties.</w:t>
      </w:r>
    </w:p>
    <w:p w:rsidR="00092183" w:rsidRPr="009362F7" w:rsidRDefault="00092183" w:rsidP="00092183">
      <w:pPr>
        <w:pStyle w:val="Chapter"/>
        <w:jc w:val="both"/>
      </w:pPr>
      <w:bookmarkStart w:id="62" w:name="_Toc383773295"/>
      <w:bookmarkStart w:id="63" w:name="_Toc436141645"/>
      <w:r w:rsidRPr="009362F7">
        <w:t>Chapter 4</w:t>
      </w:r>
      <w:r>
        <w:t>—</w:t>
      </w:r>
      <w:r w:rsidRPr="009362F7">
        <w:t>Elements of action at first instance</w:t>
      </w:r>
      <w:bookmarkEnd w:id="62"/>
      <w:bookmarkEnd w:id="63"/>
    </w:p>
    <w:p w:rsidR="00092183" w:rsidRDefault="00092183" w:rsidP="00092183">
      <w:pPr>
        <w:pStyle w:val="clausehead"/>
        <w:spacing w:after="240"/>
        <w:jc w:val="both"/>
      </w:pPr>
      <w:bookmarkStart w:id="64" w:name="_Toc383773297"/>
      <w:bookmarkStart w:id="65" w:name="_Toc436141646"/>
      <w:r>
        <w:t>15—Pleadings</w:t>
      </w:r>
      <w:bookmarkEnd w:id="64"/>
      <w:bookmarkEnd w:id="65"/>
    </w:p>
    <w:p w:rsidR="00092183" w:rsidRDefault="00092183" w:rsidP="00092183">
      <w:pPr>
        <w:pStyle w:val="Hangindent"/>
        <w:spacing w:after="240"/>
        <w:jc w:val="both"/>
        <w:rPr>
          <w:lang w:val="en-US"/>
        </w:rPr>
      </w:pPr>
      <w:r>
        <w:rPr>
          <w:lang w:val="en-US"/>
        </w:rPr>
        <w:t>(1)</w:t>
      </w:r>
      <w:r>
        <w:rPr>
          <w:lang w:val="en-US"/>
        </w:rPr>
        <w:tab/>
        <w:t>Subject to subrules (2) to (5), the pleadings are governed by the General Civil Rules.</w:t>
      </w:r>
    </w:p>
    <w:p w:rsidR="00092183" w:rsidRDefault="00092183" w:rsidP="00092183">
      <w:pPr>
        <w:pStyle w:val="Hangindent"/>
        <w:jc w:val="both"/>
        <w:rPr>
          <w:lang w:val="en-US"/>
        </w:rPr>
      </w:pPr>
      <w:r>
        <w:rPr>
          <w:lang w:val="en-US"/>
        </w:rPr>
        <w:t>(2)</w:t>
      </w:r>
      <w:r>
        <w:rPr>
          <w:lang w:val="en-US"/>
        </w:rPr>
        <w:tab/>
        <w:t xml:space="preserve">The originating process for an action, cross action or third party action is to be accompanied by a pleading and not an affidavit in lieu of a pleading. However, if the proceeding is transferred into the Fast Track Stream after having proceeded on affidavits in lieu of pleadings, unless the Court otherwise orders, it is to continue on affidavits in lieu of pleadings. </w:t>
      </w:r>
    </w:p>
    <w:p w:rsidR="00092183" w:rsidRDefault="00092183" w:rsidP="00092183">
      <w:pPr>
        <w:pStyle w:val="Hangindent"/>
        <w:jc w:val="both"/>
        <w:rPr>
          <w:lang w:val="en-US"/>
        </w:rPr>
      </w:pPr>
      <w:r>
        <w:rPr>
          <w:lang w:val="en-US"/>
        </w:rPr>
        <w:t>(3)</w:t>
      </w:r>
      <w:r>
        <w:rPr>
          <w:lang w:val="en-US"/>
        </w:rPr>
        <w:tab/>
        <w:t>The pleadings are to be expressed simply and concisely, identify the issues in dispute and give to the other parties notice of the case to be met.</w:t>
      </w:r>
    </w:p>
    <w:p w:rsidR="00092183" w:rsidRDefault="00092183" w:rsidP="00092183">
      <w:pPr>
        <w:pStyle w:val="Hangindent"/>
        <w:jc w:val="both"/>
        <w:rPr>
          <w:lang w:val="en-US"/>
        </w:rPr>
      </w:pPr>
      <w:r>
        <w:rPr>
          <w:lang w:val="en-US"/>
        </w:rPr>
        <w:t>(4)</w:t>
      </w:r>
      <w:r>
        <w:rPr>
          <w:lang w:val="en-US"/>
        </w:rPr>
        <w:tab/>
        <w:t>A pleading of an action, cross action or third party action is to quantify all claim</w:t>
      </w:r>
      <w:r w:rsidR="00141D83">
        <w:rPr>
          <w:lang w:val="en-US"/>
        </w:rPr>
        <w:t>s</w:t>
      </w:r>
      <w:r>
        <w:rPr>
          <w:lang w:val="en-US"/>
        </w:rPr>
        <w:t xml:space="preserve"> whether liquidated or unliquidated.</w:t>
      </w:r>
    </w:p>
    <w:p w:rsidR="00092183" w:rsidRDefault="00092183" w:rsidP="00092183">
      <w:pPr>
        <w:pStyle w:val="Hangindent"/>
        <w:jc w:val="both"/>
        <w:rPr>
          <w:lang w:val="en-US"/>
        </w:rPr>
      </w:pPr>
      <w:r>
        <w:rPr>
          <w:lang w:val="en-US"/>
        </w:rPr>
        <w:t>(5)</w:t>
      </w:r>
      <w:r>
        <w:rPr>
          <w:lang w:val="en-US"/>
        </w:rPr>
        <w:tab/>
        <w:t>If a pleading or affidavit in lieu of pleading filed before transfer into the Fast Track Stream does not comply with subrule (4), the party filing it is within five</w:t>
      </w:r>
      <w:r w:rsidR="00141D83">
        <w:rPr>
          <w:lang w:val="en-US"/>
        </w:rPr>
        <w:t xml:space="preserve"> </w:t>
      </w:r>
      <w:r>
        <w:rPr>
          <w:lang w:val="en-US"/>
        </w:rPr>
        <w:t>days after the transfer to file a pleading or affidavit in lieu of pleading, as the case may be, complying with subrule (4).</w:t>
      </w:r>
    </w:p>
    <w:p w:rsidR="00092183" w:rsidRDefault="00092183" w:rsidP="00092183">
      <w:pPr>
        <w:pStyle w:val="Chapter"/>
        <w:jc w:val="both"/>
        <w:rPr>
          <w:kern w:val="32"/>
        </w:rPr>
      </w:pPr>
      <w:bookmarkStart w:id="66" w:name="_Toc436141647"/>
      <w:bookmarkStart w:id="67" w:name="_Toc383773302"/>
      <w:r>
        <w:rPr>
          <w:kern w:val="32"/>
        </w:rPr>
        <w:t>Chapter 5—Pre-trial procedures</w:t>
      </w:r>
      <w:bookmarkEnd w:id="66"/>
    </w:p>
    <w:p w:rsidR="00092183" w:rsidRPr="00734AD9" w:rsidRDefault="00092183" w:rsidP="00092183">
      <w:pPr>
        <w:pStyle w:val="Chapter"/>
        <w:rPr>
          <w:sz w:val="20"/>
          <w:szCs w:val="20"/>
        </w:rPr>
      </w:pPr>
      <w:r>
        <w:rPr>
          <w:kern w:val="32"/>
        </w:rPr>
        <w:t xml:space="preserve"> </w:t>
      </w:r>
      <w:bookmarkEnd w:id="67"/>
      <w:r>
        <w:rPr>
          <w:kern w:val="32"/>
        </w:rPr>
        <w:tab/>
      </w:r>
      <w:bookmarkStart w:id="68" w:name="_Toc436141648"/>
      <w:bookmarkStart w:id="69" w:name="_Toc383773303"/>
      <w:r w:rsidRPr="00734AD9">
        <w:rPr>
          <w:sz w:val="20"/>
          <w:szCs w:val="20"/>
        </w:rPr>
        <w:t>Note—</w:t>
      </w:r>
      <w:bookmarkEnd w:id="68"/>
    </w:p>
    <w:p w:rsidR="00092183" w:rsidRPr="00734AD9" w:rsidRDefault="00092183" w:rsidP="00734AD9">
      <w:pPr>
        <w:pStyle w:val="Hangindent"/>
        <w:spacing w:before="120" w:after="240"/>
        <w:jc w:val="both"/>
        <w:rPr>
          <w:sz w:val="20"/>
          <w:szCs w:val="20"/>
          <w:lang w:val="en-US"/>
        </w:rPr>
      </w:pPr>
      <w:r w:rsidRPr="00734AD9">
        <w:rPr>
          <w:sz w:val="20"/>
          <w:szCs w:val="20"/>
          <w:lang w:val="en-US"/>
        </w:rPr>
        <w:tab/>
        <w:t xml:space="preserve">Parts 1 and 2 of Chapter 7 of the </w:t>
      </w:r>
      <w:r w:rsidRPr="00734AD9">
        <w:rPr>
          <w:i/>
          <w:sz w:val="20"/>
          <w:szCs w:val="20"/>
          <w:lang w:val="en-US"/>
        </w:rPr>
        <w:t>Supreme Court Civil Rules 2006</w:t>
      </w:r>
      <w:r w:rsidRPr="00734AD9">
        <w:rPr>
          <w:sz w:val="20"/>
          <w:szCs w:val="20"/>
          <w:lang w:val="en-US"/>
        </w:rPr>
        <w:t xml:space="preserve"> and the </w:t>
      </w:r>
      <w:r w:rsidRPr="00734AD9">
        <w:rPr>
          <w:i/>
          <w:sz w:val="20"/>
          <w:szCs w:val="20"/>
          <w:lang w:val="en-US"/>
        </w:rPr>
        <w:t>District Court Civil Rules 2006</w:t>
      </w:r>
      <w:r w:rsidRPr="00734AD9">
        <w:rPr>
          <w:sz w:val="20"/>
          <w:szCs w:val="20"/>
          <w:lang w:val="en-US"/>
        </w:rPr>
        <w:t xml:space="preserve"> do not apply to a proceeding in the Fast Track Stream – see rule 124(1) exception 4 of those Rules.</w:t>
      </w:r>
    </w:p>
    <w:p w:rsidR="00092183" w:rsidRDefault="00092183" w:rsidP="00092183">
      <w:pPr>
        <w:pStyle w:val="Part"/>
        <w:jc w:val="both"/>
      </w:pPr>
      <w:bookmarkStart w:id="70" w:name="_Toc436141649"/>
      <w:bookmarkStart w:id="71" w:name="_Toc383773307"/>
      <w:bookmarkEnd w:id="69"/>
      <w:r>
        <w:t>Part 1—Preliminary hearing</w:t>
      </w:r>
      <w:bookmarkEnd w:id="70"/>
    </w:p>
    <w:p w:rsidR="00092183" w:rsidRPr="00175163" w:rsidRDefault="00092183" w:rsidP="00092183">
      <w:pPr>
        <w:pStyle w:val="clausehead"/>
        <w:spacing w:after="240"/>
        <w:jc w:val="both"/>
      </w:pPr>
      <w:bookmarkStart w:id="72" w:name="_Toc436141650"/>
      <w:r>
        <w:t>16—Preliminary hearing</w:t>
      </w:r>
      <w:bookmarkEnd w:id="72"/>
    </w:p>
    <w:p w:rsidR="00092183" w:rsidRDefault="00092183" w:rsidP="00092183">
      <w:pPr>
        <w:pStyle w:val="Hangindent"/>
        <w:spacing w:after="240"/>
        <w:jc w:val="both"/>
        <w:rPr>
          <w:lang w:val="en-US"/>
        </w:rPr>
      </w:pPr>
      <w:r>
        <w:rPr>
          <w:lang w:val="en-US"/>
        </w:rPr>
        <w:t>(1)</w:t>
      </w:r>
      <w:r>
        <w:rPr>
          <w:lang w:val="en-US"/>
        </w:rPr>
        <w:tab/>
        <w:t>A preliminary hearing will be convened by the Registrar if a party requests a preliminary hearing—</w:t>
      </w:r>
    </w:p>
    <w:p w:rsidR="00092183" w:rsidRDefault="00092183" w:rsidP="00092183">
      <w:pPr>
        <w:pStyle w:val="Doublehangingindent"/>
        <w:jc w:val="both"/>
        <w:rPr>
          <w:lang w:val="en-US"/>
        </w:rPr>
      </w:pPr>
      <w:r>
        <w:rPr>
          <w:lang w:val="en-US"/>
        </w:rPr>
        <w:t>(a)</w:t>
      </w:r>
      <w:r>
        <w:rPr>
          <w:lang w:val="en-US"/>
        </w:rPr>
        <w:tab/>
        <w:t>under rule 13(3); or</w:t>
      </w:r>
    </w:p>
    <w:p w:rsidR="00092183" w:rsidRDefault="00092183" w:rsidP="00092183">
      <w:pPr>
        <w:pStyle w:val="Doublehangingindent"/>
        <w:jc w:val="both"/>
        <w:rPr>
          <w:lang w:val="en-US"/>
        </w:rPr>
      </w:pPr>
      <w:r>
        <w:rPr>
          <w:lang w:val="en-US"/>
        </w:rPr>
        <w:t>(b)</w:t>
      </w:r>
      <w:r>
        <w:rPr>
          <w:lang w:val="en-US"/>
        </w:rPr>
        <w:tab/>
        <w:t>under the General Civil Rules.</w:t>
      </w:r>
    </w:p>
    <w:p w:rsidR="00092183" w:rsidRDefault="00092183" w:rsidP="00092183">
      <w:pPr>
        <w:pStyle w:val="Hangindent"/>
        <w:spacing w:after="240"/>
        <w:jc w:val="both"/>
        <w:rPr>
          <w:lang w:val="en-US"/>
        </w:rPr>
      </w:pPr>
      <w:r>
        <w:rPr>
          <w:lang w:val="en-US"/>
        </w:rPr>
        <w:t>(2)</w:t>
      </w:r>
      <w:r>
        <w:rPr>
          <w:lang w:val="en-US"/>
        </w:rPr>
        <w:tab/>
        <w:t>At a preliminary hearing, the Court may fix the date and time for an Initial Hearing or make any directions which could be made at an Initial Hearing.</w:t>
      </w:r>
    </w:p>
    <w:p w:rsidR="00092183" w:rsidRDefault="00092183" w:rsidP="00092183">
      <w:pPr>
        <w:pStyle w:val="Part"/>
        <w:jc w:val="both"/>
      </w:pPr>
      <w:bookmarkStart w:id="73" w:name="_Toc436141651"/>
      <w:r>
        <w:t>Part 2—Initial Hearing</w:t>
      </w:r>
      <w:bookmarkEnd w:id="71"/>
      <w:bookmarkEnd w:id="73"/>
    </w:p>
    <w:p w:rsidR="00092183" w:rsidRPr="00175163" w:rsidRDefault="00092183" w:rsidP="00092183">
      <w:pPr>
        <w:pStyle w:val="clausehead"/>
        <w:spacing w:after="240"/>
        <w:jc w:val="both"/>
      </w:pPr>
      <w:bookmarkStart w:id="74" w:name="_Toc383773308"/>
      <w:bookmarkStart w:id="75" w:name="_Toc436141652"/>
      <w:r>
        <w:t>17—Initial H</w:t>
      </w:r>
      <w:r w:rsidRPr="00175163">
        <w:t>earing</w:t>
      </w:r>
      <w:bookmarkEnd w:id="74"/>
      <w:bookmarkEnd w:id="75"/>
    </w:p>
    <w:p w:rsidR="00092183" w:rsidRDefault="00092183" w:rsidP="00092183">
      <w:pPr>
        <w:pStyle w:val="Hangindent"/>
        <w:spacing w:after="240"/>
        <w:jc w:val="both"/>
        <w:rPr>
          <w:lang w:val="en-US"/>
        </w:rPr>
      </w:pPr>
      <w:r>
        <w:rPr>
          <w:lang w:val="en-US"/>
        </w:rPr>
        <w:t>(1)</w:t>
      </w:r>
      <w:r>
        <w:rPr>
          <w:lang w:val="en-US"/>
        </w:rPr>
        <w:tab/>
        <w:t>An Initial Hearing is to be held on a date and at a time fixed by the Registrar and notified to the parties.</w:t>
      </w:r>
    </w:p>
    <w:p w:rsidR="00092183" w:rsidRDefault="00092183" w:rsidP="00092183">
      <w:pPr>
        <w:pStyle w:val="Hangindent"/>
        <w:jc w:val="both"/>
        <w:rPr>
          <w:lang w:val="en-US"/>
        </w:rPr>
      </w:pPr>
      <w:r>
        <w:rPr>
          <w:lang w:val="en-US"/>
        </w:rPr>
        <w:t>(2)</w:t>
      </w:r>
      <w:r>
        <w:rPr>
          <w:lang w:val="en-US"/>
        </w:rPr>
        <w:tab/>
        <w:t>In the District and Supreme Courts, the notice of Initial Hearing will also nominate a proposed trial week.</w:t>
      </w:r>
    </w:p>
    <w:p w:rsidR="00092183" w:rsidRDefault="00092183" w:rsidP="00092183">
      <w:pPr>
        <w:pStyle w:val="Hangindent"/>
        <w:jc w:val="both"/>
        <w:rPr>
          <w:lang w:val="en-US"/>
        </w:rPr>
      </w:pPr>
      <w:r>
        <w:rPr>
          <w:lang w:val="en-US"/>
        </w:rPr>
        <w:t>(3)</w:t>
      </w:r>
      <w:r>
        <w:rPr>
          <w:lang w:val="en-US"/>
        </w:rPr>
        <w:tab/>
        <w:t>The principal matters to be considered at the Initial Hearing are</w:t>
      </w:r>
      <w:r w:rsidRPr="008B143A">
        <w:rPr>
          <w:lang w:val="en-US"/>
        </w:rPr>
        <w:t>—</w:t>
      </w:r>
    </w:p>
    <w:p w:rsidR="00092183" w:rsidRDefault="00092183" w:rsidP="00092183">
      <w:pPr>
        <w:pStyle w:val="Doublehangingindent"/>
        <w:jc w:val="both"/>
        <w:rPr>
          <w:lang w:val="en-US"/>
        </w:rPr>
      </w:pPr>
      <w:r>
        <w:rPr>
          <w:lang w:val="en-US"/>
        </w:rPr>
        <w:t>(a)</w:t>
      </w:r>
      <w:r>
        <w:rPr>
          <w:lang w:val="en-US"/>
        </w:rPr>
        <w:tab/>
        <w:t>settlement;</w:t>
      </w:r>
    </w:p>
    <w:p w:rsidR="00092183" w:rsidRDefault="00092183" w:rsidP="00092183">
      <w:pPr>
        <w:pStyle w:val="Doublehangingindent"/>
        <w:jc w:val="both"/>
        <w:rPr>
          <w:lang w:val="en-US"/>
        </w:rPr>
      </w:pPr>
      <w:r>
        <w:rPr>
          <w:lang w:val="en-US"/>
        </w:rPr>
        <w:t>(b)</w:t>
      </w:r>
      <w:r>
        <w:rPr>
          <w:lang w:val="en-US"/>
        </w:rPr>
        <w:tab/>
        <w:t>identification of the real issues in dispute;</w:t>
      </w:r>
    </w:p>
    <w:p w:rsidR="00092183" w:rsidRDefault="00092183" w:rsidP="00092183">
      <w:pPr>
        <w:pStyle w:val="Doublehangingindent"/>
        <w:jc w:val="both"/>
        <w:rPr>
          <w:lang w:val="en-US"/>
        </w:rPr>
      </w:pPr>
      <w:r>
        <w:rPr>
          <w:lang w:val="en-US"/>
        </w:rPr>
        <w:t>(c)</w:t>
      </w:r>
      <w:r>
        <w:rPr>
          <w:lang w:val="en-US"/>
        </w:rPr>
        <w:tab/>
        <w:t>determination whether there should be split trials (dividing liability from quantum, issue from issue, or claim from counterclaim or third party claim);</w:t>
      </w:r>
    </w:p>
    <w:p w:rsidR="00092183" w:rsidRDefault="00092183" w:rsidP="00092183">
      <w:pPr>
        <w:pStyle w:val="Doublehangingindent"/>
        <w:jc w:val="both"/>
        <w:rPr>
          <w:lang w:val="en-US"/>
        </w:rPr>
      </w:pPr>
      <w:r>
        <w:rPr>
          <w:lang w:val="en-US"/>
        </w:rPr>
        <w:t>(d)</w:t>
      </w:r>
      <w:r>
        <w:rPr>
          <w:lang w:val="en-US"/>
        </w:rPr>
        <w:tab/>
        <w:t>transfer to a different stream or a different court;</w:t>
      </w:r>
    </w:p>
    <w:p w:rsidR="00092183" w:rsidRDefault="00092183" w:rsidP="00092183">
      <w:pPr>
        <w:pStyle w:val="Doublehangingindent"/>
      </w:pPr>
      <w:r>
        <w:t>(e)</w:t>
      </w:r>
      <w:r>
        <w:tab/>
        <w:t>any application that the Low, Mid or High Fast Track Scale of costs apply to the proceeding instead of the otherwise applicable Fast Track Scale;</w:t>
      </w:r>
    </w:p>
    <w:p w:rsidR="00092183" w:rsidRDefault="00092183" w:rsidP="00092183">
      <w:pPr>
        <w:pStyle w:val="Doublehangingindent"/>
        <w:jc w:val="both"/>
        <w:rPr>
          <w:lang w:val="en-US"/>
        </w:rPr>
      </w:pPr>
      <w:r>
        <w:rPr>
          <w:lang w:val="en-US"/>
        </w:rPr>
        <w:t>(f)</w:t>
      </w:r>
      <w:r>
        <w:rPr>
          <w:lang w:val="en-US"/>
        </w:rPr>
        <w:tab/>
        <w:t>directions for interlocutory steps and evidence at trial;</w:t>
      </w:r>
    </w:p>
    <w:p w:rsidR="00092183" w:rsidRDefault="00092183" w:rsidP="00092183">
      <w:pPr>
        <w:pStyle w:val="Doublehangingindent"/>
        <w:jc w:val="both"/>
        <w:rPr>
          <w:lang w:val="en-US"/>
        </w:rPr>
      </w:pPr>
      <w:r>
        <w:rPr>
          <w:lang w:val="en-US"/>
        </w:rPr>
        <w:t>(g)</w:t>
      </w:r>
      <w:r>
        <w:rPr>
          <w:lang w:val="en-US"/>
        </w:rPr>
        <w:tab/>
        <w:t xml:space="preserve">hearing or fixing a date for hearing any interlocutory application or other pre-trial matter; </w:t>
      </w:r>
    </w:p>
    <w:p w:rsidR="00092183" w:rsidRDefault="00092183" w:rsidP="00092183">
      <w:pPr>
        <w:pStyle w:val="Doublehangingindent"/>
        <w:jc w:val="both"/>
        <w:rPr>
          <w:lang w:val="en-US"/>
        </w:rPr>
      </w:pPr>
      <w:r>
        <w:rPr>
          <w:lang w:val="en-US"/>
        </w:rPr>
        <w:t>(h)</w:t>
      </w:r>
      <w:r>
        <w:rPr>
          <w:lang w:val="en-US"/>
        </w:rPr>
        <w:tab/>
        <w:t>fixing the date of the Pre-Trial Hearing; and</w:t>
      </w:r>
    </w:p>
    <w:p w:rsidR="00092183" w:rsidRDefault="00092183" w:rsidP="00092183">
      <w:pPr>
        <w:pStyle w:val="Doublehangingindent"/>
        <w:jc w:val="both"/>
        <w:rPr>
          <w:lang w:val="en-US"/>
        </w:rPr>
      </w:pPr>
      <w:r>
        <w:rPr>
          <w:lang w:val="en-US"/>
        </w:rPr>
        <w:t>(i)</w:t>
      </w:r>
      <w:r>
        <w:rPr>
          <w:lang w:val="en-US"/>
        </w:rPr>
        <w:tab/>
        <w:t>fixing the trial week for a proceeding in the District or Supreme Courts or a trial date for a proceeding in the Magistrates Court.</w:t>
      </w:r>
    </w:p>
    <w:p w:rsidR="00092183" w:rsidRDefault="00092183" w:rsidP="00092183">
      <w:pPr>
        <w:pStyle w:val="Hangindent"/>
        <w:spacing w:after="240"/>
        <w:jc w:val="both"/>
        <w:rPr>
          <w:lang w:val="en-US"/>
        </w:rPr>
      </w:pPr>
      <w:r>
        <w:rPr>
          <w:lang w:val="en-US"/>
        </w:rPr>
        <w:t>(4)</w:t>
      </w:r>
      <w:r>
        <w:rPr>
          <w:lang w:val="en-US"/>
        </w:rPr>
        <w:tab/>
        <w:t>If it is proposed that expert evidence be adduced at trial, the Court will consider whether—</w:t>
      </w:r>
    </w:p>
    <w:p w:rsidR="00092183" w:rsidRDefault="00092183" w:rsidP="00092183">
      <w:pPr>
        <w:pStyle w:val="Doublehangingindent"/>
        <w:jc w:val="both"/>
        <w:rPr>
          <w:lang w:val="en-US"/>
        </w:rPr>
      </w:pPr>
      <w:r>
        <w:rPr>
          <w:lang w:val="en-US"/>
        </w:rPr>
        <w:t>(a)</w:t>
      </w:r>
      <w:r>
        <w:rPr>
          <w:lang w:val="en-US"/>
        </w:rPr>
        <w:tab/>
        <w:t>a single independent expert should be jointly instructed by the parties to provide a report;</w:t>
      </w:r>
    </w:p>
    <w:p w:rsidR="00092183" w:rsidRDefault="00092183" w:rsidP="00092183">
      <w:pPr>
        <w:pStyle w:val="Doublehangingindent"/>
        <w:jc w:val="both"/>
        <w:rPr>
          <w:lang w:val="en-US"/>
        </w:rPr>
      </w:pPr>
      <w:r>
        <w:rPr>
          <w:lang w:val="en-US"/>
        </w:rPr>
        <w:t>(b)</w:t>
      </w:r>
      <w:r>
        <w:rPr>
          <w:lang w:val="en-US"/>
        </w:rPr>
        <w:tab/>
        <w:t>expert evidence should be adduced only from experts retained separately by the parties; or</w:t>
      </w:r>
    </w:p>
    <w:p w:rsidR="00092183" w:rsidRDefault="00092183" w:rsidP="00092183">
      <w:pPr>
        <w:pStyle w:val="Doublehangingindent"/>
        <w:jc w:val="both"/>
        <w:rPr>
          <w:lang w:val="en-US"/>
        </w:rPr>
      </w:pPr>
      <w:r>
        <w:rPr>
          <w:lang w:val="en-US"/>
        </w:rPr>
        <w:t>(c)</w:t>
      </w:r>
      <w:r>
        <w:rPr>
          <w:lang w:val="en-US"/>
        </w:rPr>
        <w:tab/>
        <w:t xml:space="preserve">expert evidence should be adduced under both paragraphs (a) and (b). </w:t>
      </w:r>
    </w:p>
    <w:p w:rsidR="00092183" w:rsidRDefault="00092183" w:rsidP="00092183">
      <w:pPr>
        <w:pStyle w:val="Part"/>
        <w:jc w:val="both"/>
        <w:rPr>
          <w:sz w:val="23"/>
          <w:szCs w:val="23"/>
        </w:rPr>
      </w:pPr>
      <w:bookmarkStart w:id="76" w:name="_Toc383773309"/>
      <w:bookmarkStart w:id="77" w:name="_Toc436141653"/>
      <w:r>
        <w:t>Part 3—Pre-Trial Hearing</w:t>
      </w:r>
      <w:bookmarkEnd w:id="76"/>
      <w:bookmarkEnd w:id="77"/>
    </w:p>
    <w:p w:rsidR="00092183" w:rsidRDefault="00092183" w:rsidP="00092183">
      <w:pPr>
        <w:pStyle w:val="clausehead"/>
        <w:spacing w:after="240"/>
        <w:jc w:val="both"/>
      </w:pPr>
      <w:bookmarkStart w:id="78" w:name="_Toc383773310"/>
      <w:bookmarkStart w:id="79" w:name="_Toc436141654"/>
      <w:r>
        <w:t>18—Pre-Trial Hearing</w:t>
      </w:r>
      <w:bookmarkEnd w:id="78"/>
      <w:bookmarkEnd w:id="79"/>
    </w:p>
    <w:p w:rsidR="00092183" w:rsidRDefault="00092183" w:rsidP="00092183">
      <w:pPr>
        <w:pStyle w:val="Hangindent"/>
        <w:spacing w:after="240"/>
        <w:jc w:val="both"/>
        <w:rPr>
          <w:lang w:val="en-US"/>
        </w:rPr>
      </w:pPr>
      <w:r>
        <w:rPr>
          <w:lang w:val="en-US"/>
        </w:rPr>
        <w:t>(1)</w:t>
      </w:r>
      <w:r>
        <w:rPr>
          <w:lang w:val="en-US"/>
        </w:rPr>
        <w:tab/>
        <w:t>A Pre-Trial Hearing is to be held on a date fixed at the Initial Hearing or otherwise on a date fixed by the Registrar and notified to the parties.</w:t>
      </w:r>
    </w:p>
    <w:p w:rsidR="00092183" w:rsidRDefault="00092183" w:rsidP="00092183">
      <w:pPr>
        <w:pStyle w:val="Hangindent"/>
        <w:jc w:val="both"/>
        <w:rPr>
          <w:lang w:val="en-US"/>
        </w:rPr>
      </w:pPr>
      <w:r>
        <w:rPr>
          <w:lang w:val="en-US"/>
        </w:rPr>
        <w:t>(2)</w:t>
      </w:r>
      <w:r>
        <w:rPr>
          <w:lang w:val="en-US"/>
        </w:rPr>
        <w:tab/>
        <w:t>The principal matters to be considered at the Pre-Trial Hearing are</w:t>
      </w:r>
      <w:r w:rsidRPr="008B143A">
        <w:rPr>
          <w:lang w:val="en-US"/>
        </w:rPr>
        <w:t>—</w:t>
      </w:r>
    </w:p>
    <w:p w:rsidR="00092183" w:rsidRDefault="00092183" w:rsidP="00092183">
      <w:pPr>
        <w:pStyle w:val="Doublehangingindent"/>
        <w:jc w:val="both"/>
        <w:rPr>
          <w:lang w:val="en-US"/>
        </w:rPr>
      </w:pPr>
      <w:r>
        <w:rPr>
          <w:lang w:val="en-US"/>
        </w:rPr>
        <w:t>(a)</w:t>
      </w:r>
      <w:r>
        <w:rPr>
          <w:lang w:val="en-US"/>
        </w:rPr>
        <w:tab/>
        <w:t>settlement;</w:t>
      </w:r>
    </w:p>
    <w:p w:rsidR="00092183" w:rsidRDefault="00092183" w:rsidP="00092183">
      <w:pPr>
        <w:pStyle w:val="Doublehangingindent"/>
        <w:jc w:val="both"/>
        <w:rPr>
          <w:lang w:val="en-US"/>
        </w:rPr>
      </w:pPr>
      <w:r>
        <w:rPr>
          <w:lang w:val="en-US"/>
        </w:rPr>
        <w:t>(b)</w:t>
      </w:r>
      <w:r>
        <w:rPr>
          <w:lang w:val="en-US"/>
        </w:rPr>
        <w:tab/>
        <w:t>confirmation of readiness for trial and estimated trial length;</w:t>
      </w:r>
    </w:p>
    <w:p w:rsidR="00092183" w:rsidRDefault="00092183" w:rsidP="00092183">
      <w:pPr>
        <w:pStyle w:val="Doublehangingindent"/>
        <w:jc w:val="both"/>
        <w:rPr>
          <w:lang w:val="en-US"/>
        </w:rPr>
      </w:pPr>
      <w:r>
        <w:rPr>
          <w:lang w:val="en-US"/>
        </w:rPr>
        <w:t>(c)</w:t>
      </w:r>
      <w:r>
        <w:rPr>
          <w:lang w:val="en-US"/>
        </w:rPr>
        <w:tab/>
        <w:t>pre-trial directions not already made at the Initial Hearing; and</w:t>
      </w:r>
    </w:p>
    <w:p w:rsidR="00092183" w:rsidRDefault="00092183" w:rsidP="00092183">
      <w:pPr>
        <w:pStyle w:val="Doublehangingindent"/>
        <w:jc w:val="both"/>
        <w:rPr>
          <w:lang w:val="en-US"/>
        </w:rPr>
      </w:pPr>
      <w:r>
        <w:rPr>
          <w:lang w:val="en-US"/>
        </w:rPr>
        <w:t>(d)</w:t>
      </w:r>
      <w:r>
        <w:rPr>
          <w:lang w:val="en-US"/>
        </w:rPr>
        <w:tab/>
        <w:t>identification of the real issues in dispute.</w:t>
      </w:r>
    </w:p>
    <w:p w:rsidR="00092183" w:rsidRPr="00147239" w:rsidRDefault="00092183" w:rsidP="00092183">
      <w:pPr>
        <w:pStyle w:val="Hangindent"/>
      </w:pPr>
      <w:r w:rsidRPr="00147239">
        <w:t>(3)</w:t>
      </w:r>
      <w:r w:rsidRPr="00147239">
        <w:tab/>
        <w:t xml:space="preserve">At the Pre-Trial Hearing, the parties are to produce to the </w:t>
      </w:r>
      <w:r>
        <w:t>Court</w:t>
      </w:r>
      <w:r w:rsidRPr="00147239">
        <w:t>—</w:t>
      </w:r>
    </w:p>
    <w:p w:rsidR="00092183" w:rsidRDefault="00092183" w:rsidP="00092183">
      <w:pPr>
        <w:pStyle w:val="Doublehangingindent"/>
        <w:jc w:val="both"/>
        <w:rPr>
          <w:lang w:val="en-US"/>
        </w:rPr>
      </w:pPr>
      <w:r>
        <w:rPr>
          <w:lang w:val="en-US"/>
        </w:rPr>
        <w:t>(a)</w:t>
      </w:r>
      <w:r>
        <w:rPr>
          <w:lang w:val="en-US"/>
        </w:rPr>
        <w:tab/>
        <w:t>tender documents;</w:t>
      </w:r>
    </w:p>
    <w:p w:rsidR="00092183" w:rsidRDefault="00092183" w:rsidP="00092183">
      <w:pPr>
        <w:pStyle w:val="Doublehangingindent"/>
        <w:jc w:val="both"/>
        <w:rPr>
          <w:lang w:val="en-US"/>
        </w:rPr>
      </w:pPr>
      <w:r>
        <w:rPr>
          <w:lang w:val="en-US"/>
        </w:rPr>
        <w:t>(b)</w:t>
      </w:r>
      <w:r>
        <w:rPr>
          <w:lang w:val="en-US"/>
        </w:rPr>
        <w:tab/>
        <w:t>lists of witnesses;</w:t>
      </w:r>
    </w:p>
    <w:p w:rsidR="00092183" w:rsidRDefault="00092183" w:rsidP="00092183">
      <w:pPr>
        <w:pStyle w:val="Doublehangingindent"/>
        <w:jc w:val="both"/>
        <w:rPr>
          <w:lang w:val="en-US"/>
        </w:rPr>
      </w:pPr>
      <w:r>
        <w:rPr>
          <w:lang w:val="en-US"/>
        </w:rPr>
        <w:t>(c)</w:t>
      </w:r>
      <w:r>
        <w:rPr>
          <w:lang w:val="en-US"/>
        </w:rPr>
        <w:tab/>
        <w:t>written evidence when a direction has previously been made for written evidence; and</w:t>
      </w:r>
    </w:p>
    <w:p w:rsidR="00092183" w:rsidRDefault="00092183" w:rsidP="00092183">
      <w:pPr>
        <w:pStyle w:val="Doublehangingindent"/>
        <w:jc w:val="both"/>
        <w:rPr>
          <w:lang w:val="en-US"/>
        </w:rPr>
      </w:pPr>
      <w:r>
        <w:rPr>
          <w:lang w:val="en-US"/>
        </w:rPr>
        <w:t>(d)</w:t>
      </w:r>
      <w:r>
        <w:rPr>
          <w:lang w:val="en-US"/>
        </w:rPr>
        <w:tab/>
        <w:t>copies of expert reports not previously filed.</w:t>
      </w:r>
    </w:p>
    <w:p w:rsidR="00092183" w:rsidRPr="00242568" w:rsidRDefault="00092183" w:rsidP="00092183">
      <w:pPr>
        <w:pStyle w:val="Part"/>
        <w:jc w:val="both"/>
      </w:pPr>
      <w:bookmarkStart w:id="80" w:name="_Toc383773311"/>
      <w:bookmarkStart w:id="81" w:name="_Toc436141655"/>
      <w:r>
        <w:t>Part 4—Interlocutory steps</w:t>
      </w:r>
      <w:bookmarkEnd w:id="80"/>
      <w:bookmarkEnd w:id="81"/>
    </w:p>
    <w:p w:rsidR="00092183" w:rsidRDefault="00092183" w:rsidP="00092183">
      <w:pPr>
        <w:pStyle w:val="clausehead"/>
        <w:spacing w:after="120"/>
        <w:jc w:val="both"/>
      </w:pPr>
      <w:bookmarkStart w:id="82" w:name="_Toc436141656"/>
      <w:bookmarkStart w:id="83" w:name="_Toc383773312"/>
      <w:r>
        <w:t>19—Interpretation</w:t>
      </w:r>
      <w:bookmarkEnd w:id="82"/>
    </w:p>
    <w:p w:rsidR="00092183" w:rsidRDefault="00092183" w:rsidP="00092183">
      <w:pPr>
        <w:pStyle w:val="Hangindent"/>
        <w:jc w:val="both"/>
        <w:rPr>
          <w:lang w:val="en-US"/>
        </w:rPr>
      </w:pPr>
      <w:r>
        <w:rPr>
          <w:lang w:val="en-US"/>
        </w:rPr>
        <w:t>In this Part, unless the contrary intention appears</w:t>
      </w:r>
      <w:r w:rsidRPr="00F33A19">
        <w:t>—</w:t>
      </w:r>
    </w:p>
    <w:p w:rsidR="00092183" w:rsidRPr="00461297" w:rsidRDefault="00092183" w:rsidP="00092183">
      <w:pPr>
        <w:pStyle w:val="IndentedPara"/>
        <w:ind w:left="1440"/>
        <w:jc w:val="both"/>
      </w:pPr>
      <w:r>
        <w:rPr>
          <w:b/>
          <w:i/>
        </w:rPr>
        <w:t>general interlocutory application</w:t>
      </w:r>
      <w:r w:rsidRPr="00461297">
        <w:rPr>
          <w:b/>
        </w:rPr>
        <w:t xml:space="preserve"> </w:t>
      </w:r>
      <w:r>
        <w:t>means an interlocutory application relating to pleadings (including particulars), disclosure of documents, notices to admit, written answers to written questions, expert reports or other interlocutory steps taken in preparation towards trial</w:t>
      </w:r>
      <w:r w:rsidRPr="00461297">
        <w:t>;</w:t>
      </w:r>
    </w:p>
    <w:p w:rsidR="00092183" w:rsidRDefault="00092183" w:rsidP="00092183">
      <w:pPr>
        <w:pStyle w:val="ListParagraph"/>
        <w:keepLines/>
        <w:tabs>
          <w:tab w:val="center" w:pos="397"/>
          <w:tab w:val="left" w:pos="794"/>
        </w:tabs>
        <w:autoSpaceDE w:val="0"/>
        <w:autoSpaceDN w:val="0"/>
        <w:adjustRightInd w:val="0"/>
        <w:spacing w:after="240" w:line="276" w:lineRule="auto"/>
        <w:ind w:left="1440"/>
        <w:jc w:val="both"/>
      </w:pPr>
      <w:r w:rsidRPr="00173ED9">
        <w:rPr>
          <w:b/>
          <w:i/>
        </w:rPr>
        <w:t xml:space="preserve">special interlocutory application </w:t>
      </w:r>
      <w:r w:rsidRPr="006C7593">
        <w:t>means</w:t>
      </w:r>
      <w:r w:rsidRPr="00173ED9">
        <w:rPr>
          <w:color w:val="000000"/>
          <w:szCs w:val="23"/>
          <w:lang w:val="en-US"/>
        </w:rPr>
        <w:t xml:space="preserve"> an </w:t>
      </w:r>
      <w:r>
        <w:t>interlocutory application seeking—</w:t>
      </w:r>
    </w:p>
    <w:p w:rsidR="00092183" w:rsidRDefault="00092183" w:rsidP="00092183">
      <w:pPr>
        <w:pStyle w:val="Doublehangingindent"/>
        <w:jc w:val="both"/>
        <w:rPr>
          <w:lang w:val="en-US"/>
        </w:rPr>
      </w:pPr>
      <w:r>
        <w:t>(a)</w:t>
      </w:r>
      <w:r>
        <w:tab/>
        <w:t xml:space="preserve">an </w:t>
      </w:r>
      <w:r w:rsidRPr="00173ED9">
        <w:rPr>
          <w:lang w:val="en-US"/>
        </w:rPr>
        <w:t xml:space="preserve">extension of time </w:t>
      </w:r>
      <w:r>
        <w:rPr>
          <w:lang w:val="en-US"/>
        </w:rPr>
        <w:t xml:space="preserve">or permission </w:t>
      </w:r>
      <w:r w:rsidRPr="00173ED9">
        <w:rPr>
          <w:lang w:val="en-US"/>
        </w:rPr>
        <w:t xml:space="preserve">to serve originating process, </w:t>
      </w:r>
      <w:r>
        <w:rPr>
          <w:lang w:val="en-US"/>
        </w:rPr>
        <w:t>to constitute or continue an</w:t>
      </w:r>
      <w:r w:rsidRPr="00173ED9">
        <w:rPr>
          <w:lang w:val="en-US"/>
        </w:rPr>
        <w:t xml:space="preserve"> action as a representative action,</w:t>
      </w:r>
      <w:r>
        <w:rPr>
          <w:lang w:val="en-US"/>
        </w:rPr>
        <w:t xml:space="preserve"> or other permission needed to proceed with the action; or</w:t>
      </w:r>
    </w:p>
    <w:p w:rsidR="00092183" w:rsidRPr="009D79E9" w:rsidRDefault="00092183" w:rsidP="00092183">
      <w:pPr>
        <w:pStyle w:val="Doublehangingindent"/>
        <w:jc w:val="both"/>
        <w:rPr>
          <w:lang w:val="en-US"/>
        </w:rPr>
      </w:pPr>
      <w:r>
        <w:rPr>
          <w:lang w:val="en-US"/>
        </w:rPr>
        <w:t>(b)</w:t>
      </w:r>
      <w:r>
        <w:rPr>
          <w:lang w:val="en-US"/>
        </w:rPr>
        <w:tab/>
      </w:r>
      <w:r w:rsidRPr="009D79E9">
        <w:rPr>
          <w:lang w:val="en-US"/>
        </w:rPr>
        <w:t>a search order, a freezing order, an inte</w:t>
      </w:r>
      <w:r w:rsidRPr="00152F20">
        <w:rPr>
          <w:lang w:val="en-US"/>
        </w:rPr>
        <w:t xml:space="preserve">rim or interlocutory injunction, </w:t>
      </w:r>
      <w:r w:rsidRPr="009D79E9">
        <w:rPr>
          <w:lang w:val="en-US"/>
        </w:rPr>
        <w:t>security for costs, default or summary judgment,</w:t>
      </w:r>
      <w:r>
        <w:rPr>
          <w:lang w:val="en-US"/>
        </w:rPr>
        <w:t xml:space="preserve"> setting aside judgment, transfer of the action, a stay of proceedings, referral to mediation </w:t>
      </w:r>
      <w:r w:rsidRPr="0022152A">
        <w:rPr>
          <w:lang w:val="en-US"/>
        </w:rPr>
        <w:t xml:space="preserve">or other special order outside the scope of orders </w:t>
      </w:r>
      <w:r w:rsidRPr="00A803F7">
        <w:rPr>
          <w:lang w:val="en-US"/>
        </w:rPr>
        <w:t>for steps in preparation for trial</w:t>
      </w:r>
      <w:r w:rsidRPr="009D79E9">
        <w:rPr>
          <w:lang w:val="en-US"/>
        </w:rPr>
        <w:t>.</w:t>
      </w:r>
    </w:p>
    <w:p w:rsidR="00092183" w:rsidRDefault="00092183" w:rsidP="00092183">
      <w:pPr>
        <w:pStyle w:val="clausehead"/>
        <w:spacing w:after="240"/>
        <w:jc w:val="both"/>
      </w:pPr>
      <w:bookmarkStart w:id="84" w:name="_Toc436141657"/>
      <w:r>
        <w:t>20—Interlocutory steps</w:t>
      </w:r>
      <w:bookmarkEnd w:id="83"/>
      <w:bookmarkEnd w:id="84"/>
    </w:p>
    <w:p w:rsidR="00092183" w:rsidRDefault="00092183" w:rsidP="00092183">
      <w:pPr>
        <w:pStyle w:val="Hangindent"/>
        <w:spacing w:after="240"/>
        <w:jc w:val="both"/>
        <w:rPr>
          <w:lang w:val="en-US"/>
        </w:rPr>
      </w:pPr>
      <w:r>
        <w:rPr>
          <w:lang w:val="en-US"/>
        </w:rPr>
        <w:t>(1)</w:t>
      </w:r>
      <w:r>
        <w:rPr>
          <w:lang w:val="en-US"/>
        </w:rPr>
        <w:tab/>
        <w:t>The parties to a proceeding, and their lawyers, have a duty to the Court to take all steps necessary to ensure that the proceeding is ready for trial at the allocated time and to use all reasonable endeavours to agree on any dispute which arises in the progress towards trial.</w:t>
      </w:r>
    </w:p>
    <w:p w:rsidR="00092183" w:rsidRDefault="00092183" w:rsidP="00092183">
      <w:pPr>
        <w:pStyle w:val="Hangindent"/>
        <w:jc w:val="both"/>
        <w:rPr>
          <w:lang w:val="en-US"/>
        </w:rPr>
      </w:pPr>
      <w:r>
        <w:rPr>
          <w:lang w:val="en-US"/>
        </w:rPr>
        <w:t>(2)</w:t>
      </w:r>
      <w:r>
        <w:rPr>
          <w:lang w:val="en-US"/>
        </w:rPr>
        <w:tab/>
        <w:t>If a party fails to comply with an applicable timetable fixed by these Rules or a direction of the Court, the Court may order that the defaulting party pay the costs incurred due to the delay in an amount fixed by way of lump sum payable immediately.</w:t>
      </w:r>
    </w:p>
    <w:p w:rsidR="00092183" w:rsidRPr="00E70C75" w:rsidRDefault="00092183" w:rsidP="00092183">
      <w:pPr>
        <w:pStyle w:val="clausehead"/>
        <w:spacing w:after="240"/>
        <w:jc w:val="both"/>
      </w:pPr>
      <w:bookmarkStart w:id="85" w:name="_Toc383773313"/>
      <w:bookmarkStart w:id="86" w:name="_Toc436141658"/>
      <w:r>
        <w:t>21—Interlocutory applications</w:t>
      </w:r>
      <w:bookmarkEnd w:id="85"/>
      <w:bookmarkEnd w:id="86"/>
    </w:p>
    <w:p w:rsidR="00092183" w:rsidRDefault="00092183" w:rsidP="00092183">
      <w:pPr>
        <w:pStyle w:val="Hangindent"/>
        <w:jc w:val="both"/>
        <w:rPr>
          <w:lang w:val="en-US"/>
        </w:rPr>
      </w:pPr>
      <w:r>
        <w:rPr>
          <w:lang w:val="en-US"/>
        </w:rPr>
        <w:t>(1)</w:t>
      </w:r>
      <w:r>
        <w:rPr>
          <w:lang w:val="en-US"/>
        </w:rPr>
        <w:tab/>
        <w:t>Before making an interlocutory application for any order which the Court is empowered to make before trial, a party is first to use reasonable endeavours to resolve the issue by agreement.</w:t>
      </w:r>
    </w:p>
    <w:p w:rsidR="00092183" w:rsidRDefault="00092183" w:rsidP="00092183">
      <w:pPr>
        <w:pStyle w:val="Hangindent"/>
        <w:jc w:val="both"/>
        <w:rPr>
          <w:lang w:val="en-US"/>
        </w:rPr>
      </w:pPr>
      <w:r>
        <w:rPr>
          <w:lang w:val="en-US"/>
        </w:rPr>
        <w:t>(2)</w:t>
      </w:r>
      <w:r>
        <w:rPr>
          <w:lang w:val="en-US"/>
        </w:rPr>
        <w:tab/>
        <w:t>An interlocutory application is to identify concisely the orders sought and grounds on which it is sought.</w:t>
      </w:r>
    </w:p>
    <w:p w:rsidR="00092183" w:rsidRDefault="00092183" w:rsidP="00092183">
      <w:pPr>
        <w:pStyle w:val="Hangindent"/>
        <w:jc w:val="both"/>
        <w:rPr>
          <w:lang w:val="en-US"/>
        </w:rPr>
      </w:pPr>
      <w:r>
        <w:rPr>
          <w:lang w:val="en-US"/>
        </w:rPr>
        <w:t>(3)</w:t>
      </w:r>
      <w:r>
        <w:rPr>
          <w:lang w:val="en-US"/>
        </w:rPr>
        <w:tab/>
        <w:t xml:space="preserve">A supporting affidavit is not to be filed with a general interlocutory application. </w:t>
      </w:r>
    </w:p>
    <w:p w:rsidR="00092183" w:rsidRDefault="00092183" w:rsidP="00092183">
      <w:pPr>
        <w:pStyle w:val="Hangindent"/>
        <w:jc w:val="both"/>
        <w:rPr>
          <w:lang w:val="en-US"/>
        </w:rPr>
      </w:pPr>
      <w:r>
        <w:rPr>
          <w:lang w:val="en-US"/>
        </w:rPr>
        <w:t>(4)</w:t>
      </w:r>
      <w:r>
        <w:rPr>
          <w:lang w:val="en-US"/>
        </w:rPr>
        <w:tab/>
        <w:t xml:space="preserve">A supporting affidavit may be filed with a special interlocutory application if necessary. </w:t>
      </w:r>
    </w:p>
    <w:p w:rsidR="00092183" w:rsidRPr="00E70C75" w:rsidRDefault="00092183" w:rsidP="00092183">
      <w:pPr>
        <w:pStyle w:val="clausehead"/>
        <w:spacing w:after="240"/>
        <w:jc w:val="both"/>
      </w:pPr>
      <w:bookmarkStart w:id="87" w:name="_Toc383773314"/>
      <w:bookmarkStart w:id="88" w:name="_Toc436141659"/>
      <w:r>
        <w:t>22—Interlocutory hearings</w:t>
      </w:r>
      <w:bookmarkEnd w:id="87"/>
      <w:bookmarkEnd w:id="88"/>
    </w:p>
    <w:p w:rsidR="00092183" w:rsidRDefault="00092183" w:rsidP="00092183">
      <w:pPr>
        <w:pStyle w:val="Hangindent"/>
        <w:jc w:val="both"/>
        <w:rPr>
          <w:lang w:val="en-US"/>
        </w:rPr>
      </w:pPr>
      <w:r>
        <w:rPr>
          <w:lang w:val="en-US"/>
        </w:rPr>
        <w:t>(1)</w:t>
      </w:r>
      <w:r>
        <w:rPr>
          <w:lang w:val="en-US"/>
        </w:rPr>
        <w:tab/>
        <w:t xml:space="preserve">The hearing of an interlocutory application will be conducted informally according to equity, good conscience and the substantial merits of the case.  The interlocutory hearing will take the form of an inquiry by the Court into the matters in dispute.  </w:t>
      </w:r>
    </w:p>
    <w:p w:rsidR="00092183" w:rsidRDefault="00092183" w:rsidP="00092183">
      <w:pPr>
        <w:pStyle w:val="Hangindent"/>
        <w:jc w:val="both"/>
        <w:rPr>
          <w:lang w:val="en-US"/>
        </w:rPr>
      </w:pPr>
      <w:r>
        <w:rPr>
          <w:lang w:val="en-US"/>
        </w:rPr>
        <w:t>(2)</w:t>
      </w:r>
      <w:r>
        <w:rPr>
          <w:lang w:val="en-US"/>
        </w:rPr>
        <w:tab/>
        <w:t>In general, the Court will not receive sworn evidence on a general interlocutory application.</w:t>
      </w:r>
    </w:p>
    <w:p w:rsidR="00092183" w:rsidRDefault="00092183" w:rsidP="00092183">
      <w:pPr>
        <w:pStyle w:val="Hangindent"/>
        <w:jc w:val="both"/>
        <w:rPr>
          <w:lang w:val="en-US"/>
        </w:rPr>
      </w:pPr>
      <w:r>
        <w:rPr>
          <w:lang w:val="en-US"/>
        </w:rPr>
        <w:t>(3)</w:t>
      </w:r>
      <w:r>
        <w:rPr>
          <w:lang w:val="en-US"/>
        </w:rPr>
        <w:tab/>
        <w:t>No order for costs of a general interlocutory application or hearing will be made, unless the Court is satisfied that a party has adopted an unreasonable position, in which event an order for costs may be made against that party in an amount fixed by way of lump sum payable immediately.</w:t>
      </w:r>
    </w:p>
    <w:p w:rsidR="00092183" w:rsidRDefault="00092183" w:rsidP="00092183">
      <w:pPr>
        <w:pStyle w:val="Hangindent"/>
        <w:jc w:val="both"/>
        <w:rPr>
          <w:lang w:val="en-US"/>
        </w:rPr>
      </w:pPr>
      <w:r>
        <w:rPr>
          <w:lang w:val="en-US"/>
        </w:rPr>
        <w:t>(4)</w:t>
      </w:r>
      <w:r>
        <w:rPr>
          <w:lang w:val="en-US"/>
        </w:rPr>
        <w:tab/>
        <w:t>No order for costs of an application for permission to proceed with or transfer of an action will ordinarily be made.</w:t>
      </w:r>
    </w:p>
    <w:p w:rsidR="00092183" w:rsidRPr="009A37FD" w:rsidRDefault="00092183" w:rsidP="00092183">
      <w:pPr>
        <w:pStyle w:val="Part"/>
        <w:jc w:val="both"/>
      </w:pPr>
      <w:bookmarkStart w:id="89" w:name="_Toc387155306"/>
      <w:bookmarkStart w:id="90" w:name="_Toc436141660"/>
      <w:r>
        <w:t>Part 5—</w:t>
      </w:r>
      <w:r w:rsidRPr="009A37FD">
        <w:t>Expert reports</w:t>
      </w:r>
      <w:bookmarkEnd w:id="89"/>
      <w:bookmarkEnd w:id="90"/>
    </w:p>
    <w:p w:rsidR="00092183" w:rsidRDefault="00092183" w:rsidP="00092183">
      <w:pPr>
        <w:pStyle w:val="clausehead"/>
        <w:keepNext w:val="0"/>
        <w:keepLines w:val="0"/>
      </w:pPr>
      <w:bookmarkStart w:id="91" w:name="_Toc387155309"/>
      <w:bookmarkStart w:id="92" w:name="_Toc436141661"/>
      <w:r>
        <w:t>23</w:t>
      </w:r>
      <w:r>
        <w:tab/>
        <w:t>Disclosure of instructions to expert</w:t>
      </w:r>
      <w:bookmarkEnd w:id="91"/>
      <w:bookmarkEnd w:id="92"/>
    </w:p>
    <w:p w:rsidR="00092183" w:rsidRDefault="00092183" w:rsidP="00092183">
      <w:pPr>
        <w:pStyle w:val="IndentedPara"/>
        <w:numPr>
          <w:ilvl w:val="0"/>
          <w:numId w:val="1"/>
        </w:numPr>
        <w:jc w:val="both"/>
      </w:pPr>
      <w:r>
        <w:t>Upon providing assumptions and questions to an expert for the purpose of obtaining an expert report upon which a party intends to rely at trial, a party must simultaneously serve upon each other party to the action a copy of the assumptions and questions.</w:t>
      </w:r>
    </w:p>
    <w:p w:rsidR="00092183" w:rsidRDefault="00092183" w:rsidP="00092183">
      <w:pPr>
        <w:pStyle w:val="IndentedPara"/>
        <w:numPr>
          <w:ilvl w:val="0"/>
          <w:numId w:val="1"/>
        </w:numPr>
        <w:jc w:val="both"/>
      </w:pPr>
      <w:r>
        <w:t>For the purposes of this rule, a party intends to rely upon the expert report at trial despite the intention being conditional upon the opinions expressed by the expert.</w:t>
      </w:r>
    </w:p>
    <w:p w:rsidR="00092183" w:rsidRDefault="00092183" w:rsidP="00092183">
      <w:pPr>
        <w:pStyle w:val="Chapter"/>
        <w:jc w:val="both"/>
        <w:rPr>
          <w:kern w:val="32"/>
        </w:rPr>
      </w:pPr>
      <w:bookmarkStart w:id="93" w:name="_Toc436141662"/>
      <w:bookmarkStart w:id="94" w:name="_Toc383773315"/>
      <w:r>
        <w:rPr>
          <w:kern w:val="32"/>
        </w:rPr>
        <w:t>Chapter 6—Settlement offers</w:t>
      </w:r>
      <w:bookmarkEnd w:id="93"/>
      <w:r>
        <w:rPr>
          <w:kern w:val="32"/>
        </w:rPr>
        <w:t xml:space="preserve"> </w:t>
      </w:r>
      <w:bookmarkEnd w:id="94"/>
    </w:p>
    <w:p w:rsidR="00092183" w:rsidRDefault="00092183" w:rsidP="00092183">
      <w:pPr>
        <w:pStyle w:val="Part"/>
        <w:jc w:val="both"/>
      </w:pPr>
      <w:bookmarkStart w:id="95" w:name="_Toc383773316"/>
      <w:bookmarkStart w:id="96" w:name="_Toc436141663"/>
      <w:r>
        <w:t>Part 1—</w:t>
      </w:r>
      <w:bookmarkEnd w:id="95"/>
      <w:r>
        <w:t>Offers of settlement</w:t>
      </w:r>
      <w:bookmarkEnd w:id="96"/>
    </w:p>
    <w:p w:rsidR="00092183" w:rsidRPr="002D0B8D" w:rsidRDefault="00092183" w:rsidP="00092183">
      <w:pPr>
        <w:pStyle w:val="clausehead"/>
        <w:spacing w:after="240"/>
        <w:jc w:val="both"/>
      </w:pPr>
      <w:bookmarkStart w:id="97" w:name="_Toc383773317"/>
      <w:bookmarkStart w:id="98" w:name="_Toc436141664"/>
      <w:r>
        <w:t>24—</w:t>
      </w:r>
      <w:r w:rsidRPr="002D0B8D">
        <w:t>Exclusion of General Civil Rules</w:t>
      </w:r>
      <w:bookmarkEnd w:id="97"/>
      <w:bookmarkEnd w:id="98"/>
    </w:p>
    <w:p w:rsidR="0097451C" w:rsidRPr="0097451C" w:rsidRDefault="00D03AF7" w:rsidP="0097451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24(1) </w:t>
      </w:r>
      <w:r w:rsidR="0097451C" w:rsidRPr="0097451C">
        <w:rPr>
          <w:rFonts w:ascii="Arial" w:hAnsi="Arial" w:cs="Arial"/>
          <w:color w:val="808080"/>
          <w:sz w:val="18"/>
          <w:szCs w:val="26"/>
          <w:lang w:val="en-US"/>
        </w:rPr>
        <w:t xml:space="preserve">amended by </w:t>
      </w:r>
      <w:r w:rsidR="0097451C">
        <w:rPr>
          <w:rFonts w:ascii="Arial" w:hAnsi="Arial" w:cs="Arial"/>
          <w:color w:val="808080"/>
          <w:sz w:val="18"/>
          <w:szCs w:val="26"/>
          <w:lang w:val="en-US"/>
        </w:rPr>
        <w:t>District</w:t>
      </w:r>
      <w:r w:rsidR="0097451C" w:rsidRPr="0097451C">
        <w:rPr>
          <w:rFonts w:ascii="Arial" w:hAnsi="Arial" w:cs="Arial"/>
          <w:color w:val="808080"/>
          <w:sz w:val="18"/>
          <w:szCs w:val="26"/>
          <w:lang w:val="en-US"/>
        </w:rPr>
        <w:t xml:space="preserve"> Court Fast Track Rules Adop</w:t>
      </w:r>
      <w:r w:rsidR="0097451C">
        <w:rPr>
          <w:rFonts w:ascii="Arial" w:hAnsi="Arial" w:cs="Arial"/>
          <w:color w:val="808080"/>
          <w:sz w:val="18"/>
          <w:szCs w:val="26"/>
          <w:lang w:val="en-US"/>
        </w:rPr>
        <w:t>tion Rules 2014 (Amendment No. 1</w:t>
      </w:r>
      <w:r w:rsidR="0097451C" w:rsidRPr="0097451C">
        <w:rPr>
          <w:rFonts w:ascii="Arial" w:hAnsi="Arial" w:cs="Arial"/>
          <w:color w:val="808080"/>
          <w:sz w:val="18"/>
          <w:szCs w:val="26"/>
          <w:lang w:val="en-US"/>
        </w:rPr>
        <w:t>)]</w:t>
      </w:r>
    </w:p>
    <w:p w:rsidR="00092183" w:rsidRDefault="00092183" w:rsidP="00092183">
      <w:pPr>
        <w:pStyle w:val="Hangindent"/>
        <w:spacing w:after="240"/>
        <w:jc w:val="both"/>
        <w:rPr>
          <w:lang w:val="en-US"/>
        </w:rPr>
      </w:pPr>
      <w:r>
        <w:rPr>
          <w:lang w:val="en-US"/>
        </w:rPr>
        <w:t>(1)</w:t>
      </w:r>
      <w:r>
        <w:rPr>
          <w:lang w:val="en-US"/>
        </w:rPr>
        <w:tab/>
        <w:t xml:space="preserve">Rules </w:t>
      </w:r>
      <w:r w:rsidR="0097451C" w:rsidRPr="0097451C">
        <w:rPr>
          <w:szCs w:val="24"/>
          <w:lang w:val="en-US"/>
        </w:rPr>
        <w:t>188F, 188G and 188I</w:t>
      </w:r>
      <w:r>
        <w:rPr>
          <w:lang w:val="en-US"/>
        </w:rPr>
        <w:t xml:space="preserve"> of the </w:t>
      </w:r>
      <w:r>
        <w:rPr>
          <w:i/>
          <w:lang w:val="en-US"/>
        </w:rPr>
        <w:t>Supreme Court Civil Rules 2006</w:t>
      </w:r>
      <w:r>
        <w:rPr>
          <w:lang w:val="en-US"/>
        </w:rPr>
        <w:t xml:space="preserve"> do not apply to a proceeding in the Fast Track Stream.</w:t>
      </w:r>
    </w:p>
    <w:p w:rsidR="0097451C" w:rsidRPr="0097451C" w:rsidRDefault="0097451C" w:rsidP="0097451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24(2</w:t>
      </w:r>
      <w:r w:rsidR="00D03AF7">
        <w:rPr>
          <w:rFonts w:ascii="Arial" w:hAnsi="Arial" w:cs="Arial"/>
          <w:color w:val="808080"/>
          <w:sz w:val="18"/>
          <w:szCs w:val="26"/>
          <w:lang w:val="en-US"/>
        </w:rPr>
        <w:t xml:space="preserve">) </w:t>
      </w:r>
      <w:r w:rsidRPr="0097451C">
        <w:rPr>
          <w:rFonts w:ascii="Arial" w:hAnsi="Arial" w:cs="Arial"/>
          <w:color w:val="808080"/>
          <w:sz w:val="18"/>
          <w:szCs w:val="26"/>
          <w:lang w:val="en-US"/>
        </w:rPr>
        <w:t xml:space="preserve">amended by </w:t>
      </w:r>
      <w:r>
        <w:rPr>
          <w:rFonts w:ascii="Arial" w:hAnsi="Arial" w:cs="Arial"/>
          <w:color w:val="808080"/>
          <w:sz w:val="18"/>
          <w:szCs w:val="26"/>
          <w:lang w:val="en-US"/>
        </w:rPr>
        <w:t>District</w:t>
      </w:r>
      <w:r w:rsidRPr="0097451C">
        <w:rPr>
          <w:rFonts w:ascii="Arial" w:hAnsi="Arial" w:cs="Arial"/>
          <w:color w:val="808080"/>
          <w:sz w:val="18"/>
          <w:szCs w:val="26"/>
          <w:lang w:val="en-US"/>
        </w:rPr>
        <w:t xml:space="preserve"> Court Fast Track Rules Adop</w:t>
      </w:r>
      <w:r>
        <w:rPr>
          <w:rFonts w:ascii="Arial" w:hAnsi="Arial" w:cs="Arial"/>
          <w:color w:val="808080"/>
          <w:sz w:val="18"/>
          <w:szCs w:val="26"/>
          <w:lang w:val="en-US"/>
        </w:rPr>
        <w:t>tion Rules 2014 (Amendment No. 1</w:t>
      </w:r>
      <w:r w:rsidRPr="0097451C">
        <w:rPr>
          <w:rFonts w:ascii="Arial" w:hAnsi="Arial" w:cs="Arial"/>
          <w:color w:val="808080"/>
          <w:sz w:val="18"/>
          <w:szCs w:val="26"/>
          <w:lang w:val="en-US"/>
        </w:rPr>
        <w:t>)]</w:t>
      </w:r>
    </w:p>
    <w:p w:rsidR="00092183" w:rsidRPr="008742D6" w:rsidRDefault="00092183" w:rsidP="00092183">
      <w:pPr>
        <w:pStyle w:val="Hangindent"/>
        <w:jc w:val="both"/>
        <w:rPr>
          <w:lang w:val="en-US"/>
        </w:rPr>
      </w:pPr>
      <w:r>
        <w:rPr>
          <w:lang w:val="en-US"/>
        </w:rPr>
        <w:t>(2)</w:t>
      </w:r>
      <w:r>
        <w:rPr>
          <w:lang w:val="en-US"/>
        </w:rPr>
        <w:tab/>
        <w:t xml:space="preserve">Rules </w:t>
      </w:r>
      <w:r w:rsidR="0097451C" w:rsidRPr="0097451C">
        <w:rPr>
          <w:szCs w:val="24"/>
          <w:lang w:val="en-US"/>
        </w:rPr>
        <w:t>188F, 188G and 188I</w:t>
      </w:r>
      <w:r>
        <w:rPr>
          <w:lang w:val="en-US"/>
        </w:rPr>
        <w:t xml:space="preserve"> of the </w:t>
      </w:r>
      <w:r>
        <w:rPr>
          <w:i/>
          <w:lang w:val="en-US"/>
        </w:rPr>
        <w:t>District Court Civil Rules 2006</w:t>
      </w:r>
      <w:r>
        <w:rPr>
          <w:lang w:val="en-US"/>
        </w:rPr>
        <w:t xml:space="preserve"> do not apply to a proceeding in the Fast Track Stream.</w:t>
      </w:r>
    </w:p>
    <w:p w:rsidR="009A2305" w:rsidRPr="0097451C" w:rsidRDefault="009A2305" w:rsidP="009A2305">
      <w:pPr>
        <w:tabs>
          <w:tab w:val="center" w:pos="397"/>
          <w:tab w:val="left" w:pos="794"/>
        </w:tabs>
        <w:ind w:left="794" w:hanging="794"/>
        <w:rPr>
          <w:rFonts w:ascii="Arial" w:hAnsi="Arial" w:cs="Arial"/>
          <w:color w:val="808080"/>
          <w:sz w:val="18"/>
          <w:szCs w:val="26"/>
          <w:lang w:val="en-US"/>
        </w:rPr>
      </w:pPr>
      <w:bookmarkStart w:id="99" w:name="_Toc383773319"/>
      <w:r>
        <w:rPr>
          <w:rFonts w:ascii="Arial" w:hAnsi="Arial" w:cs="Arial"/>
          <w:color w:val="808080"/>
          <w:sz w:val="18"/>
          <w:szCs w:val="26"/>
          <w:lang w:val="en-US"/>
        </w:rPr>
        <w:t>[rule 25</w:t>
      </w:r>
      <w:r w:rsidR="00D03AF7">
        <w:rPr>
          <w:rFonts w:ascii="Arial" w:hAnsi="Arial" w:cs="Arial"/>
          <w:color w:val="808080"/>
          <w:sz w:val="18"/>
          <w:szCs w:val="26"/>
          <w:lang w:val="en-US"/>
        </w:rPr>
        <w:t xml:space="preserve"> </w:t>
      </w:r>
      <w:r>
        <w:rPr>
          <w:rFonts w:ascii="Arial" w:hAnsi="Arial" w:cs="Arial"/>
          <w:color w:val="808080"/>
          <w:sz w:val="18"/>
          <w:szCs w:val="26"/>
          <w:lang w:val="en-US"/>
        </w:rPr>
        <w:t>deleted</w:t>
      </w:r>
      <w:r w:rsidRPr="0097451C">
        <w:rPr>
          <w:rFonts w:ascii="Arial" w:hAnsi="Arial" w:cs="Arial"/>
          <w:color w:val="808080"/>
          <w:sz w:val="18"/>
          <w:szCs w:val="26"/>
          <w:lang w:val="en-US"/>
        </w:rPr>
        <w:t xml:space="preserve"> by </w:t>
      </w:r>
      <w:r>
        <w:rPr>
          <w:rFonts w:ascii="Arial" w:hAnsi="Arial" w:cs="Arial"/>
          <w:color w:val="808080"/>
          <w:sz w:val="18"/>
          <w:szCs w:val="26"/>
          <w:lang w:val="en-US"/>
        </w:rPr>
        <w:t>District</w:t>
      </w:r>
      <w:r w:rsidRPr="0097451C">
        <w:rPr>
          <w:rFonts w:ascii="Arial" w:hAnsi="Arial" w:cs="Arial"/>
          <w:color w:val="808080"/>
          <w:sz w:val="18"/>
          <w:szCs w:val="26"/>
          <w:lang w:val="en-US"/>
        </w:rPr>
        <w:t xml:space="preserve"> Court Fast Track Rules Adop</w:t>
      </w:r>
      <w:r>
        <w:rPr>
          <w:rFonts w:ascii="Arial" w:hAnsi="Arial" w:cs="Arial"/>
          <w:color w:val="808080"/>
          <w:sz w:val="18"/>
          <w:szCs w:val="26"/>
          <w:lang w:val="en-US"/>
        </w:rPr>
        <w:t>tion Rules 2014 (Amendment No. 1</w:t>
      </w:r>
      <w:r w:rsidRPr="0097451C">
        <w:rPr>
          <w:rFonts w:ascii="Arial" w:hAnsi="Arial" w:cs="Arial"/>
          <w:color w:val="808080"/>
          <w:sz w:val="18"/>
          <w:szCs w:val="26"/>
          <w:lang w:val="en-US"/>
        </w:rPr>
        <w:t>)]</w:t>
      </w:r>
    </w:p>
    <w:p w:rsidR="00092183" w:rsidRDefault="00092183" w:rsidP="009A2305">
      <w:pPr>
        <w:pStyle w:val="clausehead"/>
        <w:spacing w:before="0" w:after="240"/>
        <w:jc w:val="both"/>
      </w:pPr>
      <w:bookmarkStart w:id="100" w:name="_Toc436141665"/>
      <w:r>
        <w:t>25—</w:t>
      </w:r>
      <w:bookmarkEnd w:id="99"/>
      <w:r w:rsidR="009A2305">
        <w:t>***************************************************************</w:t>
      </w:r>
      <w:bookmarkEnd w:id="100"/>
    </w:p>
    <w:p w:rsidR="009A2305" w:rsidRPr="0097451C" w:rsidRDefault="009A2305" w:rsidP="009A2305">
      <w:pPr>
        <w:tabs>
          <w:tab w:val="center" w:pos="397"/>
          <w:tab w:val="left" w:pos="794"/>
        </w:tabs>
        <w:ind w:left="794" w:hanging="794"/>
        <w:rPr>
          <w:rFonts w:ascii="Arial" w:hAnsi="Arial" w:cs="Arial"/>
          <w:color w:val="808080"/>
          <w:sz w:val="18"/>
          <w:szCs w:val="26"/>
          <w:lang w:val="en-US"/>
        </w:rPr>
      </w:pPr>
      <w:bookmarkStart w:id="101" w:name="_Toc383773320"/>
      <w:r>
        <w:rPr>
          <w:rFonts w:ascii="Arial" w:hAnsi="Arial" w:cs="Arial"/>
          <w:color w:val="808080"/>
          <w:sz w:val="18"/>
          <w:szCs w:val="26"/>
          <w:lang w:val="en-US"/>
        </w:rPr>
        <w:t>[rule 26</w:t>
      </w:r>
      <w:r w:rsidR="00D03AF7">
        <w:rPr>
          <w:rFonts w:ascii="Arial" w:hAnsi="Arial" w:cs="Arial"/>
          <w:color w:val="808080"/>
          <w:sz w:val="18"/>
          <w:szCs w:val="26"/>
          <w:lang w:val="en-US"/>
        </w:rPr>
        <w:t xml:space="preserve"> </w:t>
      </w:r>
      <w:r>
        <w:rPr>
          <w:rFonts w:ascii="Arial" w:hAnsi="Arial" w:cs="Arial"/>
          <w:color w:val="808080"/>
          <w:sz w:val="18"/>
          <w:szCs w:val="26"/>
          <w:lang w:val="en-US"/>
        </w:rPr>
        <w:t>deleted</w:t>
      </w:r>
      <w:r w:rsidRPr="0097451C">
        <w:rPr>
          <w:rFonts w:ascii="Arial" w:hAnsi="Arial" w:cs="Arial"/>
          <w:color w:val="808080"/>
          <w:sz w:val="18"/>
          <w:szCs w:val="26"/>
          <w:lang w:val="en-US"/>
        </w:rPr>
        <w:t xml:space="preserve"> by </w:t>
      </w:r>
      <w:r>
        <w:rPr>
          <w:rFonts w:ascii="Arial" w:hAnsi="Arial" w:cs="Arial"/>
          <w:color w:val="808080"/>
          <w:sz w:val="18"/>
          <w:szCs w:val="26"/>
          <w:lang w:val="en-US"/>
        </w:rPr>
        <w:t>District</w:t>
      </w:r>
      <w:r w:rsidRPr="0097451C">
        <w:rPr>
          <w:rFonts w:ascii="Arial" w:hAnsi="Arial" w:cs="Arial"/>
          <w:color w:val="808080"/>
          <w:sz w:val="18"/>
          <w:szCs w:val="26"/>
          <w:lang w:val="en-US"/>
        </w:rPr>
        <w:t xml:space="preserve"> Court Fast Track Rules Adop</w:t>
      </w:r>
      <w:r>
        <w:rPr>
          <w:rFonts w:ascii="Arial" w:hAnsi="Arial" w:cs="Arial"/>
          <w:color w:val="808080"/>
          <w:sz w:val="18"/>
          <w:szCs w:val="26"/>
          <w:lang w:val="en-US"/>
        </w:rPr>
        <w:t>tion Rules 2014 (Amendment No. 1</w:t>
      </w:r>
      <w:r w:rsidRPr="0097451C">
        <w:rPr>
          <w:rFonts w:ascii="Arial" w:hAnsi="Arial" w:cs="Arial"/>
          <w:color w:val="808080"/>
          <w:sz w:val="18"/>
          <w:szCs w:val="26"/>
          <w:lang w:val="en-US"/>
        </w:rPr>
        <w:t>)]</w:t>
      </w:r>
    </w:p>
    <w:p w:rsidR="00092183" w:rsidRDefault="00092183" w:rsidP="009A2305">
      <w:pPr>
        <w:pStyle w:val="clausehead"/>
        <w:spacing w:before="0" w:after="240"/>
        <w:jc w:val="both"/>
      </w:pPr>
      <w:bookmarkStart w:id="102" w:name="_Toc436141666"/>
      <w:r>
        <w:t>26—</w:t>
      </w:r>
      <w:bookmarkEnd w:id="101"/>
      <w:r w:rsidR="009A2305">
        <w:t>***************************************************************</w:t>
      </w:r>
      <w:bookmarkEnd w:id="102"/>
    </w:p>
    <w:p w:rsidR="00092183" w:rsidRDefault="00092183" w:rsidP="00092183">
      <w:pPr>
        <w:pStyle w:val="Hangindent"/>
        <w:jc w:val="both"/>
        <w:rPr>
          <w:lang w:val="en-US"/>
        </w:rPr>
      </w:pPr>
      <w:r>
        <w:rPr>
          <w:lang w:val="en-US"/>
        </w:rPr>
        <w:t>(1)</w:t>
      </w:r>
      <w:r>
        <w:rPr>
          <w:lang w:val="en-US"/>
        </w:rPr>
        <w:tab/>
        <w:t>A party to whom a formal offer of settlement has been made which has not expired or been withdrawn may, before judgment in the proceeding, accept the offer or, where the offer contains alternatives, an alternative contained in the offer.</w:t>
      </w:r>
    </w:p>
    <w:p w:rsidR="00092183" w:rsidRDefault="00092183" w:rsidP="00092183">
      <w:pPr>
        <w:pStyle w:val="Hangindent"/>
        <w:jc w:val="both"/>
        <w:rPr>
          <w:lang w:val="en-US"/>
        </w:rPr>
      </w:pPr>
      <w:r>
        <w:rPr>
          <w:lang w:val="en-US"/>
        </w:rPr>
        <w:t>(2)</w:t>
      </w:r>
      <w:r>
        <w:rPr>
          <w:lang w:val="en-US"/>
        </w:rPr>
        <w:tab/>
        <w:t>The acceptance of a formal offer of settlement is to be in the approved form.</w:t>
      </w:r>
    </w:p>
    <w:p w:rsidR="00092183" w:rsidRDefault="00092183" w:rsidP="00092183">
      <w:pPr>
        <w:pStyle w:val="Hangindent"/>
        <w:jc w:val="both"/>
        <w:rPr>
          <w:lang w:val="en-US"/>
        </w:rPr>
      </w:pPr>
      <w:r>
        <w:rPr>
          <w:lang w:val="en-US"/>
        </w:rPr>
        <w:t>(3)</w:t>
      </w:r>
      <w:r>
        <w:rPr>
          <w:lang w:val="en-US"/>
        </w:rPr>
        <w:tab/>
        <w:t>When a judgment offer is accepted and any conditions subject to which the offer is made are satisfied, judgment reflecting the terms of the offer may be entered by consent.</w:t>
      </w:r>
    </w:p>
    <w:p w:rsidR="00092183" w:rsidRDefault="00092183" w:rsidP="00092183">
      <w:pPr>
        <w:pStyle w:val="Hangindent"/>
        <w:jc w:val="both"/>
        <w:rPr>
          <w:lang w:val="en-US"/>
        </w:rPr>
      </w:pPr>
      <w:r>
        <w:rPr>
          <w:lang w:val="en-US"/>
        </w:rPr>
        <w:t>(4)</w:t>
      </w:r>
      <w:r>
        <w:rPr>
          <w:lang w:val="en-US"/>
        </w:rPr>
        <w:tab/>
        <w:t>When a contract offer is accepted, either party may apply to the Court for appropriate orders in light of the terms of the contract constituted by the offer and acceptance.</w:t>
      </w:r>
    </w:p>
    <w:p w:rsidR="00092183" w:rsidRDefault="00092183" w:rsidP="00092183">
      <w:pPr>
        <w:pStyle w:val="Hangindent"/>
        <w:jc w:val="both"/>
        <w:rPr>
          <w:lang w:val="en-US"/>
        </w:rPr>
      </w:pPr>
      <w:r>
        <w:rPr>
          <w:lang w:val="en-US"/>
        </w:rPr>
        <w:t>(5)</w:t>
      </w:r>
      <w:r>
        <w:rPr>
          <w:lang w:val="en-US"/>
        </w:rPr>
        <w:tab/>
        <w:t>When a formal offer of settlement is accepted which is expressed to include payment of a party’s costs of action up to the date of acceptance or any other date specified in the offer, the party whose costs are to be paid is entitled to costs up to the Relevant Stage on the appropriate Fast Track Scale in accordance with the Fast Track Supplementary Rules.</w:t>
      </w:r>
    </w:p>
    <w:p w:rsidR="00092183" w:rsidRDefault="00092183" w:rsidP="00092183">
      <w:pPr>
        <w:pStyle w:val="clausehead"/>
        <w:spacing w:after="240"/>
        <w:jc w:val="both"/>
      </w:pPr>
      <w:bookmarkStart w:id="103" w:name="_Toc383773321"/>
      <w:bookmarkStart w:id="104" w:name="_Toc436141667"/>
      <w:r>
        <w:t>27—Unreasonable rejection of formal offer of settlement</w:t>
      </w:r>
      <w:bookmarkEnd w:id="103"/>
      <w:bookmarkEnd w:id="104"/>
    </w:p>
    <w:p w:rsidR="00092183" w:rsidRDefault="00092183" w:rsidP="00092183">
      <w:pPr>
        <w:pStyle w:val="Hangindent"/>
        <w:spacing w:after="240"/>
        <w:jc w:val="both"/>
        <w:rPr>
          <w:lang w:val="en-US"/>
        </w:rPr>
      </w:pPr>
      <w:r>
        <w:rPr>
          <w:lang w:val="en-US"/>
        </w:rPr>
        <w:t>(1)</w:t>
      </w:r>
      <w:r>
        <w:rPr>
          <w:lang w:val="en-US"/>
        </w:rPr>
        <w:tab/>
        <w:t xml:space="preserve">Subject to the residual discretion of the Court, when a party </w:t>
      </w:r>
      <w:r w:rsidRPr="00933FAD">
        <w:rPr>
          <w:lang w:val="en-US"/>
        </w:rPr>
        <w:t>unreasonably rejects</w:t>
      </w:r>
      <w:r>
        <w:rPr>
          <w:lang w:val="en-US"/>
        </w:rPr>
        <w:t xml:space="preserve"> a formal offer of settlement</w:t>
      </w:r>
      <w:r>
        <w:t>—</w:t>
      </w:r>
    </w:p>
    <w:p w:rsidR="00092183" w:rsidRDefault="00092183" w:rsidP="00092183">
      <w:pPr>
        <w:pStyle w:val="Doublehangingindent"/>
        <w:jc w:val="both"/>
        <w:rPr>
          <w:lang w:val="en-US"/>
        </w:rPr>
      </w:pPr>
      <w:r>
        <w:rPr>
          <w:lang w:val="en-US"/>
        </w:rPr>
        <w:t>(a)</w:t>
      </w:r>
      <w:r>
        <w:rPr>
          <w:lang w:val="en-US"/>
        </w:rPr>
        <w:tab/>
        <w:t xml:space="preserve">the costs incurred in the proceeding up to the Relevant Stage which has been reached 14 days after service of the formal offer of settlement are unaffected by the unreasonable rejection; but </w:t>
      </w:r>
    </w:p>
    <w:p w:rsidR="00092183" w:rsidRDefault="00092183" w:rsidP="00092183">
      <w:pPr>
        <w:pStyle w:val="Doublehangingindent"/>
        <w:jc w:val="both"/>
        <w:rPr>
          <w:lang w:val="en-US"/>
        </w:rPr>
      </w:pPr>
      <w:r>
        <w:rPr>
          <w:lang w:val="en-US"/>
        </w:rPr>
        <w:t>(b)</w:t>
      </w:r>
      <w:r>
        <w:rPr>
          <w:lang w:val="en-US"/>
        </w:rPr>
        <w:tab/>
        <w:t>thereafter that party will not be entitled to costs and the offeror will be entitled to costs for subsequent Relevant Stages on the appropriate Fast Track Elevated Scale in accordance with the Fast Track Supplementary Rules.</w:t>
      </w:r>
    </w:p>
    <w:p w:rsidR="00092183" w:rsidRDefault="00092183" w:rsidP="00092183">
      <w:pPr>
        <w:pStyle w:val="Hangindent"/>
        <w:jc w:val="both"/>
        <w:rPr>
          <w:lang w:val="en-US"/>
        </w:rPr>
      </w:pPr>
      <w:r>
        <w:rPr>
          <w:lang w:val="en-US"/>
        </w:rPr>
        <w:t>(2)</w:t>
      </w:r>
      <w:r>
        <w:rPr>
          <w:lang w:val="en-US"/>
        </w:rPr>
        <w:tab/>
        <w:t>For the purpose of this Rule</w:t>
      </w:r>
      <w:r>
        <w:t>—</w:t>
      </w:r>
    </w:p>
    <w:p w:rsidR="00092183" w:rsidRPr="00C854A8" w:rsidRDefault="00092183" w:rsidP="00092183">
      <w:pPr>
        <w:pStyle w:val="Doublehangingindent"/>
        <w:jc w:val="both"/>
        <w:rPr>
          <w:lang w:val="en-US"/>
        </w:rPr>
      </w:pPr>
      <w:r>
        <w:rPr>
          <w:lang w:val="en-US"/>
        </w:rPr>
        <w:t>(a)</w:t>
      </w:r>
      <w:r>
        <w:rPr>
          <w:lang w:val="en-US"/>
        </w:rPr>
        <w:tab/>
        <w:t xml:space="preserve">a plaintiff </w:t>
      </w:r>
      <w:r w:rsidRPr="00C854A8">
        <w:rPr>
          <w:lang w:val="en-US"/>
        </w:rPr>
        <w:t>unreasonably rejects a judgment offer by a defendant if the Court determines the proceeding on terms not more favourable than 90 per cent of the monetary value of the defendant’s offer and the plaintiff does not accept the offer;</w:t>
      </w:r>
    </w:p>
    <w:p w:rsidR="00092183" w:rsidRPr="00C854A8" w:rsidRDefault="00092183" w:rsidP="00092183">
      <w:pPr>
        <w:pStyle w:val="Doublehangingindent"/>
        <w:jc w:val="both"/>
        <w:rPr>
          <w:lang w:val="en-US"/>
        </w:rPr>
      </w:pPr>
      <w:r w:rsidRPr="00C854A8">
        <w:rPr>
          <w:lang w:val="en-US"/>
        </w:rPr>
        <w:t>(b)</w:t>
      </w:r>
      <w:r w:rsidRPr="00C854A8">
        <w:rPr>
          <w:lang w:val="en-US"/>
        </w:rPr>
        <w:tab/>
        <w:t xml:space="preserve">a defendant unreasonably rejects a judgment offer by a plaintiff if the Court determines the proceeding on terms not less than 10 per cent more favourable to the plaintiff than the monetary value of the </w:t>
      </w:r>
      <w:r>
        <w:rPr>
          <w:lang w:val="en-US"/>
        </w:rPr>
        <w:t xml:space="preserve">plaintiff’s </w:t>
      </w:r>
      <w:r w:rsidRPr="00C854A8">
        <w:rPr>
          <w:lang w:val="en-US"/>
        </w:rPr>
        <w:t>offer and the defendant does not accept the offer;</w:t>
      </w:r>
    </w:p>
    <w:p w:rsidR="00092183" w:rsidRPr="00C854A8" w:rsidRDefault="00092183" w:rsidP="00092183">
      <w:pPr>
        <w:pStyle w:val="Doublehangingindent"/>
        <w:jc w:val="both"/>
        <w:rPr>
          <w:lang w:val="en-US"/>
        </w:rPr>
      </w:pPr>
      <w:r w:rsidRPr="00C854A8">
        <w:rPr>
          <w:lang w:val="en-US"/>
        </w:rPr>
        <w:t xml:space="preserve">(c) </w:t>
      </w:r>
      <w:r w:rsidRPr="00C854A8">
        <w:rPr>
          <w:lang w:val="en-US"/>
        </w:rPr>
        <w:tab/>
        <w:t xml:space="preserve">a plaintiff unreasonably rejects a formal offer of settlement by a defendant if the defendant is successful at trial and the trial Judge or Magistrate considers that in all the circumstances the plaintiff unreasonably rejected the </w:t>
      </w:r>
      <w:r>
        <w:rPr>
          <w:lang w:val="en-US"/>
        </w:rPr>
        <w:t>formal</w:t>
      </w:r>
      <w:r w:rsidRPr="00C854A8">
        <w:rPr>
          <w:lang w:val="en-US"/>
        </w:rPr>
        <w:t xml:space="preserve"> offer</w:t>
      </w:r>
      <w:r>
        <w:rPr>
          <w:lang w:val="en-US"/>
        </w:rPr>
        <w:t xml:space="preserve"> of settlement</w:t>
      </w:r>
      <w:r w:rsidRPr="00C854A8">
        <w:rPr>
          <w:lang w:val="en-US"/>
        </w:rPr>
        <w:t>;</w:t>
      </w:r>
    </w:p>
    <w:p w:rsidR="00092183" w:rsidRDefault="00092183" w:rsidP="00092183">
      <w:pPr>
        <w:pStyle w:val="Doublehangingindent"/>
        <w:jc w:val="both"/>
        <w:rPr>
          <w:lang w:val="en-US"/>
        </w:rPr>
      </w:pPr>
      <w:r w:rsidRPr="00C854A8">
        <w:rPr>
          <w:lang w:val="en-US"/>
        </w:rPr>
        <w:t>(d)</w:t>
      </w:r>
      <w:r w:rsidRPr="00C854A8">
        <w:rPr>
          <w:lang w:val="en-US"/>
        </w:rPr>
        <w:tab/>
        <w:t>a co-defendant or co-defendants unreasonably reject a</w:t>
      </w:r>
      <w:r w:rsidRPr="00520840">
        <w:rPr>
          <w:lang w:val="en-US"/>
        </w:rPr>
        <w:t xml:space="preserve"> formal offer of settlement by another defendant</w:t>
      </w:r>
      <w:r>
        <w:rPr>
          <w:lang w:val="en-US"/>
        </w:rPr>
        <w:t xml:space="preserve"> to contribute a specified dollar figure or a specified percentage of the quantum awarded to the plaintiff if the defendants are found to be jointly and severally liable to the plaintiff and the trial Judge or Magistrate considers that in all the circumstances the co-defendant or co-defendants unreasonably rejected the formal offer of settlement.</w:t>
      </w:r>
    </w:p>
    <w:p w:rsidR="00092183" w:rsidRDefault="00092183" w:rsidP="00092183">
      <w:pPr>
        <w:pStyle w:val="Chapter"/>
        <w:jc w:val="both"/>
        <w:rPr>
          <w:kern w:val="32"/>
        </w:rPr>
      </w:pPr>
      <w:bookmarkStart w:id="105" w:name="_Toc436141668"/>
      <w:bookmarkStart w:id="106" w:name="_Toc383773322"/>
      <w:r>
        <w:rPr>
          <w:kern w:val="32"/>
        </w:rPr>
        <w:t>Chapter 7—Trial</w:t>
      </w:r>
      <w:bookmarkEnd w:id="105"/>
      <w:r>
        <w:rPr>
          <w:kern w:val="32"/>
        </w:rPr>
        <w:t xml:space="preserve"> </w:t>
      </w:r>
      <w:bookmarkEnd w:id="106"/>
    </w:p>
    <w:p w:rsidR="00092183" w:rsidRDefault="00092183" w:rsidP="00092183">
      <w:pPr>
        <w:pStyle w:val="Part"/>
        <w:jc w:val="both"/>
      </w:pPr>
      <w:bookmarkStart w:id="107" w:name="_Toc383773323"/>
      <w:bookmarkStart w:id="108" w:name="_Toc436141669"/>
      <w:r>
        <w:t>Part 1—Listing for trial</w:t>
      </w:r>
      <w:bookmarkEnd w:id="107"/>
      <w:bookmarkEnd w:id="108"/>
    </w:p>
    <w:p w:rsidR="00092183" w:rsidRDefault="00092183" w:rsidP="00092183">
      <w:pPr>
        <w:pStyle w:val="clausehead"/>
        <w:spacing w:after="240"/>
        <w:jc w:val="both"/>
      </w:pPr>
      <w:bookmarkStart w:id="109" w:name="_Toc383773324"/>
      <w:bookmarkStart w:id="110" w:name="_Toc436141670"/>
      <w:r>
        <w:t>28—Supreme and District Courts</w:t>
      </w:r>
      <w:bookmarkEnd w:id="109"/>
      <w:bookmarkEnd w:id="110"/>
    </w:p>
    <w:p w:rsidR="00092183" w:rsidRDefault="00092183" w:rsidP="00092183">
      <w:pPr>
        <w:pStyle w:val="Hangindent"/>
        <w:jc w:val="both"/>
        <w:rPr>
          <w:lang w:val="en-US"/>
        </w:rPr>
      </w:pPr>
      <w:r>
        <w:rPr>
          <w:lang w:val="en-US"/>
        </w:rPr>
        <w:t>(1)</w:t>
      </w:r>
      <w:r>
        <w:rPr>
          <w:lang w:val="en-US"/>
        </w:rPr>
        <w:tab/>
        <w:t>The Registrar will designate certain months during the year as Fast Track Months.</w:t>
      </w:r>
    </w:p>
    <w:p w:rsidR="00092183" w:rsidRDefault="00092183" w:rsidP="00092183">
      <w:pPr>
        <w:pStyle w:val="Hangindent"/>
        <w:jc w:val="both"/>
        <w:rPr>
          <w:lang w:val="en-US"/>
        </w:rPr>
      </w:pPr>
      <w:r>
        <w:rPr>
          <w:lang w:val="en-US"/>
        </w:rPr>
        <w:t>(2)</w:t>
      </w:r>
      <w:r>
        <w:rPr>
          <w:lang w:val="en-US"/>
        </w:rPr>
        <w:tab/>
        <w:t>Proceedings will not be listed for trial on a specific date but will be listed for a specific week in a Fast Track Month.</w:t>
      </w:r>
    </w:p>
    <w:p w:rsidR="00092183" w:rsidRDefault="00092183" w:rsidP="00092183">
      <w:pPr>
        <w:pStyle w:val="Hangindent"/>
        <w:jc w:val="both"/>
        <w:rPr>
          <w:lang w:val="en-US"/>
        </w:rPr>
      </w:pPr>
      <w:r>
        <w:rPr>
          <w:lang w:val="en-US"/>
        </w:rPr>
        <w:t>(3)</w:t>
      </w:r>
      <w:r>
        <w:rPr>
          <w:lang w:val="en-US"/>
        </w:rPr>
        <w:tab/>
        <w:t>A callover of proceedings listed for trial in a Fast Track Month will be held on a date fixed by the Registrar during the preceding month.</w:t>
      </w:r>
    </w:p>
    <w:p w:rsidR="00092183" w:rsidRDefault="00092183" w:rsidP="00092183">
      <w:pPr>
        <w:pStyle w:val="Hangindent"/>
        <w:jc w:val="both"/>
        <w:rPr>
          <w:lang w:val="en-US"/>
        </w:rPr>
      </w:pPr>
      <w:r>
        <w:rPr>
          <w:lang w:val="en-US"/>
        </w:rPr>
        <w:t>(4)</w:t>
      </w:r>
      <w:r>
        <w:rPr>
          <w:lang w:val="en-US"/>
        </w:rPr>
        <w:tab/>
        <w:t>At the callover, there will be identified those proceedings which are proceeding to trial during the allocated weeks and the order of listing of proceedings for each allocated week.</w:t>
      </w:r>
    </w:p>
    <w:p w:rsidR="00092183" w:rsidRDefault="00092183" w:rsidP="00092183">
      <w:pPr>
        <w:pStyle w:val="clausehead"/>
        <w:jc w:val="both"/>
      </w:pPr>
      <w:bookmarkStart w:id="111" w:name="_Toc383773325"/>
      <w:bookmarkStart w:id="112" w:name="_Toc436141671"/>
      <w:r>
        <w:t>29—Magistrates Court</w:t>
      </w:r>
      <w:bookmarkEnd w:id="111"/>
      <w:bookmarkEnd w:id="112"/>
    </w:p>
    <w:p w:rsidR="00092183" w:rsidRDefault="00092183" w:rsidP="00092183">
      <w:pPr>
        <w:pStyle w:val="IndentedPara"/>
        <w:jc w:val="both"/>
      </w:pPr>
      <w:r>
        <w:t xml:space="preserve">Proceedings will be listed for trial in the same manner as in the Ordinary Stream.  </w:t>
      </w:r>
    </w:p>
    <w:p w:rsidR="00092183" w:rsidRDefault="00092183" w:rsidP="00092183">
      <w:pPr>
        <w:pStyle w:val="Part"/>
        <w:jc w:val="both"/>
      </w:pPr>
      <w:bookmarkStart w:id="113" w:name="_Toc383773326"/>
      <w:bookmarkStart w:id="114" w:name="_Toc436141672"/>
      <w:r>
        <w:t>Part 2—Trial</w:t>
      </w:r>
      <w:bookmarkEnd w:id="113"/>
      <w:bookmarkEnd w:id="114"/>
      <w:r>
        <w:t xml:space="preserve"> </w:t>
      </w:r>
    </w:p>
    <w:p w:rsidR="00092183" w:rsidRDefault="00092183" w:rsidP="00092183">
      <w:pPr>
        <w:pStyle w:val="clausehead"/>
        <w:spacing w:after="240"/>
        <w:jc w:val="both"/>
      </w:pPr>
      <w:bookmarkStart w:id="115" w:name="_Toc383773327"/>
      <w:bookmarkStart w:id="116" w:name="_Toc436141673"/>
      <w:r>
        <w:t>30—Conduct of trial</w:t>
      </w:r>
      <w:bookmarkEnd w:id="115"/>
      <w:bookmarkEnd w:id="116"/>
    </w:p>
    <w:p w:rsidR="00092183" w:rsidRDefault="00092183" w:rsidP="00092183">
      <w:pPr>
        <w:pStyle w:val="Hangindent"/>
        <w:spacing w:after="240"/>
        <w:jc w:val="both"/>
        <w:rPr>
          <w:lang w:val="en-US"/>
        </w:rPr>
      </w:pPr>
      <w:r>
        <w:rPr>
          <w:lang w:val="en-US"/>
        </w:rPr>
        <w:t>(1)</w:t>
      </w:r>
      <w:r>
        <w:rPr>
          <w:lang w:val="en-US"/>
        </w:rPr>
        <w:tab/>
        <w:t>The parties to a proceeding, and their lawyers, have a duty to the Court to take all reasonable steps to ensure that the trial proceeds as expeditiously and efficiently as possible.</w:t>
      </w:r>
    </w:p>
    <w:p w:rsidR="00092183" w:rsidRDefault="00092183" w:rsidP="00092183">
      <w:pPr>
        <w:pStyle w:val="Hangindent"/>
        <w:jc w:val="both"/>
        <w:rPr>
          <w:lang w:val="en-US"/>
        </w:rPr>
      </w:pPr>
      <w:r>
        <w:rPr>
          <w:lang w:val="en-US"/>
        </w:rPr>
        <w:t>(2)</w:t>
      </w:r>
      <w:r>
        <w:rPr>
          <w:lang w:val="en-US"/>
        </w:rPr>
        <w:tab/>
        <w:t>The trial Judge or Magistrate may control the conduct of the trial to efficiently identify the issues in dispute, the parties’ respective contentions and hear the evidence relevant to those issues.</w:t>
      </w:r>
    </w:p>
    <w:p w:rsidR="00092183" w:rsidRPr="00564938" w:rsidRDefault="00092183" w:rsidP="00092183">
      <w:pPr>
        <w:pStyle w:val="Hangindent"/>
        <w:jc w:val="both"/>
        <w:rPr>
          <w:lang w:val="en-US"/>
        </w:rPr>
      </w:pPr>
      <w:r>
        <w:rPr>
          <w:lang w:val="en-US"/>
        </w:rPr>
        <w:t>(3</w:t>
      </w:r>
      <w:r w:rsidRPr="00564938">
        <w:rPr>
          <w:lang w:val="en-US"/>
        </w:rPr>
        <w:t>)</w:t>
      </w:r>
      <w:r w:rsidRPr="00564938">
        <w:rPr>
          <w:lang w:val="en-US"/>
        </w:rPr>
        <w:tab/>
        <w:t xml:space="preserve">The </w:t>
      </w:r>
      <w:r>
        <w:rPr>
          <w:lang w:val="en-US"/>
        </w:rPr>
        <w:t>trial Judge or Magistrate</w:t>
      </w:r>
      <w:r w:rsidRPr="00564938">
        <w:rPr>
          <w:lang w:val="en-US"/>
        </w:rPr>
        <w:t xml:space="preserve"> may give directions about—</w:t>
      </w:r>
    </w:p>
    <w:p w:rsidR="00092183" w:rsidRDefault="00092183" w:rsidP="00092183">
      <w:pPr>
        <w:pStyle w:val="Doublehangingindent"/>
        <w:rPr>
          <w:lang w:val="en-US"/>
        </w:rPr>
      </w:pPr>
      <w:r>
        <w:rPr>
          <w:lang w:val="en-US"/>
        </w:rPr>
        <w:t>(a)</w:t>
      </w:r>
      <w:r>
        <w:rPr>
          <w:lang w:val="en-US"/>
        </w:rPr>
        <w:tab/>
        <w:t xml:space="preserve">the issues on which the Court requires evidence; </w:t>
      </w:r>
    </w:p>
    <w:p w:rsidR="00092183" w:rsidRDefault="00092183" w:rsidP="00092183">
      <w:pPr>
        <w:pStyle w:val="Doublehangingindent"/>
        <w:rPr>
          <w:lang w:val="en-US"/>
        </w:rPr>
      </w:pPr>
      <w:r>
        <w:rPr>
          <w:lang w:val="en-US"/>
        </w:rPr>
        <w:t>(b)</w:t>
      </w:r>
      <w:r>
        <w:rPr>
          <w:lang w:val="en-US"/>
        </w:rPr>
        <w:tab/>
        <w:t xml:space="preserve">the nature of the evidence the Court requires to decide those issues; </w:t>
      </w:r>
    </w:p>
    <w:p w:rsidR="00092183" w:rsidRDefault="00092183" w:rsidP="00092183">
      <w:pPr>
        <w:pStyle w:val="Doublehangingindent"/>
        <w:rPr>
          <w:lang w:val="en-US"/>
        </w:rPr>
      </w:pPr>
      <w:r>
        <w:rPr>
          <w:lang w:val="en-US"/>
        </w:rPr>
        <w:t>(c)</w:t>
      </w:r>
      <w:r>
        <w:rPr>
          <w:lang w:val="en-US"/>
        </w:rPr>
        <w:tab/>
        <w:t xml:space="preserve">the way in which the evidence is to be placed before the Court; </w:t>
      </w:r>
    </w:p>
    <w:p w:rsidR="00092183" w:rsidRDefault="00092183" w:rsidP="00092183">
      <w:pPr>
        <w:pStyle w:val="Doublehangingindent"/>
        <w:rPr>
          <w:lang w:val="en-US"/>
        </w:rPr>
      </w:pPr>
      <w:r>
        <w:rPr>
          <w:lang w:val="en-US"/>
        </w:rPr>
        <w:t>(d)</w:t>
      </w:r>
      <w:r>
        <w:rPr>
          <w:lang w:val="en-US"/>
        </w:rPr>
        <w:tab/>
        <w:t>limiting the number of witnesses or the amount of evidence that a party may call or introduce on a particular issue.</w:t>
      </w:r>
    </w:p>
    <w:p w:rsidR="00092183" w:rsidRDefault="00092183" w:rsidP="00092183">
      <w:pPr>
        <w:pStyle w:val="Hangindent"/>
        <w:jc w:val="both"/>
        <w:rPr>
          <w:lang w:val="en-US"/>
        </w:rPr>
      </w:pPr>
      <w:r>
        <w:rPr>
          <w:lang w:val="en-US"/>
        </w:rPr>
        <w:t>(4)</w:t>
      </w:r>
      <w:r>
        <w:rPr>
          <w:lang w:val="en-US"/>
        </w:rPr>
        <w:tab/>
        <w:t>For example, the trial Judge or Magistrate may</w:t>
      </w:r>
      <w:r>
        <w:t>—</w:t>
      </w:r>
    </w:p>
    <w:p w:rsidR="00092183" w:rsidRPr="00B32AD5" w:rsidRDefault="00092183" w:rsidP="00092183">
      <w:pPr>
        <w:pStyle w:val="Doublehangingindent"/>
        <w:jc w:val="both"/>
      </w:pPr>
      <w:r w:rsidRPr="00B32AD5">
        <w:t>(a)</w:t>
      </w:r>
      <w:r w:rsidRPr="00B32AD5">
        <w:tab/>
        <w:t>inquire into and determine the issues in dispute at trial;</w:t>
      </w:r>
    </w:p>
    <w:p w:rsidR="00092183" w:rsidRPr="00B32AD5" w:rsidRDefault="00092183" w:rsidP="00092183">
      <w:pPr>
        <w:pStyle w:val="Doublehangingindent"/>
        <w:jc w:val="both"/>
      </w:pPr>
      <w:r>
        <w:t>(b)</w:t>
      </w:r>
      <w:r>
        <w:tab/>
      </w:r>
      <w:r w:rsidRPr="00B32AD5">
        <w:t>give directions as to the order in which witnesses give evidence, regardless of</w:t>
      </w:r>
      <w:r>
        <w:t xml:space="preserve"> the party by whom they</w:t>
      </w:r>
      <w:r w:rsidRPr="00B32AD5">
        <w:t xml:space="preserve"> are called;</w:t>
      </w:r>
    </w:p>
    <w:p w:rsidR="00092183" w:rsidRPr="00B32AD5" w:rsidRDefault="00092183" w:rsidP="00092183">
      <w:pPr>
        <w:pStyle w:val="Doublehangingindent"/>
        <w:jc w:val="both"/>
      </w:pPr>
      <w:r w:rsidRPr="00B32AD5">
        <w:t>(c)</w:t>
      </w:r>
      <w:r>
        <w:tab/>
      </w:r>
      <w:r w:rsidRPr="00B32AD5">
        <w:t>direct that witnesses give evidence on different topics at different times during the trial</w:t>
      </w:r>
      <w:r>
        <w:t>;</w:t>
      </w:r>
    </w:p>
    <w:p w:rsidR="00092183" w:rsidRPr="00B32AD5" w:rsidRDefault="00092183" w:rsidP="00092183">
      <w:pPr>
        <w:pStyle w:val="Doublehangingindent"/>
        <w:jc w:val="both"/>
      </w:pPr>
      <w:r>
        <w:t>(d)</w:t>
      </w:r>
      <w:r>
        <w:tab/>
        <w:t xml:space="preserve">direct </w:t>
      </w:r>
      <w:r w:rsidRPr="00B32AD5">
        <w:t xml:space="preserve">the concurrent hearing of evidence by experts in the same or related fields of expertise; </w:t>
      </w:r>
    </w:p>
    <w:p w:rsidR="00092183" w:rsidRPr="00B32AD5" w:rsidRDefault="00092183" w:rsidP="00092183">
      <w:pPr>
        <w:pStyle w:val="Doublehangingindent"/>
        <w:jc w:val="both"/>
      </w:pPr>
      <w:r w:rsidRPr="00B32AD5">
        <w:t>(e)</w:t>
      </w:r>
      <w:r w:rsidRPr="00B32AD5">
        <w:tab/>
      </w:r>
      <w:r>
        <w:t xml:space="preserve">direct </w:t>
      </w:r>
      <w:r w:rsidRPr="00B32AD5">
        <w:t>the concurrent hearing of evidence by lay witnesses concerning similar or overlapping topics;</w:t>
      </w:r>
    </w:p>
    <w:p w:rsidR="00092183" w:rsidRDefault="00092183" w:rsidP="00092183">
      <w:pPr>
        <w:pStyle w:val="Doublehangingindent"/>
        <w:jc w:val="both"/>
      </w:pPr>
      <w:r>
        <w:t>(f)</w:t>
      </w:r>
      <w:r>
        <w:tab/>
      </w:r>
      <w:r w:rsidRPr="00B32AD5">
        <w:t>direct that submissions be heard on different topics at different times during the trial or otherwise depart from the usual order in which submissions are made</w:t>
      </w:r>
      <w:r>
        <w:t>;</w:t>
      </w:r>
    </w:p>
    <w:p w:rsidR="00092183" w:rsidRDefault="00092183" w:rsidP="00092183">
      <w:pPr>
        <w:pStyle w:val="Doublehangingindent"/>
        <w:jc w:val="both"/>
      </w:pPr>
      <w:r>
        <w:t>(g)</w:t>
      </w:r>
      <w:r>
        <w:tab/>
        <w:t>direct that evidence or submissions or both be heard on one issue before they are heard on another issue;</w:t>
      </w:r>
    </w:p>
    <w:p w:rsidR="00092183" w:rsidRPr="00B32AD5" w:rsidRDefault="00092183" w:rsidP="00092183">
      <w:pPr>
        <w:pStyle w:val="Doublehangingindent"/>
        <w:jc w:val="both"/>
      </w:pPr>
      <w:r>
        <w:t>(h)</w:t>
      </w:r>
      <w:r>
        <w:tab/>
        <w:t>limit the time spent on the whole or any part of evidence or submissions</w:t>
      </w:r>
      <w:r w:rsidRPr="00B32AD5">
        <w:t xml:space="preserve">.  </w:t>
      </w:r>
    </w:p>
    <w:p w:rsidR="00092183" w:rsidRDefault="00092183" w:rsidP="00092183">
      <w:pPr>
        <w:pStyle w:val="Hangindent"/>
        <w:jc w:val="both"/>
        <w:rPr>
          <w:lang w:val="en-US"/>
        </w:rPr>
      </w:pPr>
      <w:r>
        <w:rPr>
          <w:lang w:val="en-US"/>
        </w:rPr>
        <w:t>(5)</w:t>
      </w:r>
      <w:r>
        <w:rPr>
          <w:lang w:val="en-US"/>
        </w:rPr>
        <w:tab/>
        <w:t xml:space="preserve">The trial Judge or Magistrate will exercise existing powers under the </w:t>
      </w:r>
      <w:r>
        <w:rPr>
          <w:i/>
          <w:lang w:val="en-US"/>
        </w:rPr>
        <w:t xml:space="preserve">Evidence Act 1929 </w:t>
      </w:r>
      <w:r>
        <w:rPr>
          <w:lang w:val="en-US"/>
        </w:rPr>
        <w:t>to dispense with technicalities and control the trial to ensure that it proceeds efficiently and expeditiously.</w:t>
      </w:r>
    </w:p>
    <w:p w:rsidR="00092183" w:rsidRDefault="004625FB" w:rsidP="00092183">
      <w:pPr>
        <w:tabs>
          <w:tab w:val="center" w:pos="397"/>
          <w:tab w:val="left" w:pos="794"/>
        </w:tabs>
        <w:autoSpaceDE w:val="0"/>
        <w:autoSpaceDN w:val="0"/>
        <w:adjustRightInd w:val="0"/>
        <w:spacing w:before="120"/>
        <w:ind w:left="1418" w:hanging="1418"/>
        <w:jc w:val="both"/>
        <w:rPr>
          <w:color w:val="000000"/>
          <w:sz w:val="23"/>
          <w:szCs w:val="23"/>
          <w:lang w:val="en-US"/>
        </w:rPr>
      </w:pPr>
      <w:r>
        <w:rPr>
          <w:color w:val="000000"/>
          <w:sz w:val="23"/>
          <w:szCs w:val="23"/>
          <w:lang w:val="en-US"/>
        </w:rPr>
        <w:tab/>
      </w:r>
      <w:r>
        <w:rPr>
          <w:color w:val="000000"/>
          <w:sz w:val="23"/>
          <w:szCs w:val="23"/>
          <w:lang w:val="en-US"/>
        </w:rPr>
        <w:tab/>
        <w:t xml:space="preserve"> </w:t>
      </w:r>
      <w:r w:rsidR="00092183">
        <w:rPr>
          <w:color w:val="000000"/>
          <w:sz w:val="23"/>
          <w:szCs w:val="23"/>
          <w:lang w:val="en-US"/>
        </w:rPr>
        <w:t>6)</w:t>
      </w:r>
      <w:r w:rsidR="00092183">
        <w:rPr>
          <w:color w:val="000000"/>
          <w:sz w:val="23"/>
          <w:szCs w:val="23"/>
          <w:lang w:val="en-US"/>
        </w:rPr>
        <w:tab/>
        <w:t xml:space="preserve">The </w:t>
      </w:r>
      <w:r w:rsidR="00092183">
        <w:rPr>
          <w:lang w:val="en-US"/>
        </w:rPr>
        <w:t>trial Judge or Magistrate</w:t>
      </w:r>
      <w:r w:rsidR="00092183">
        <w:rPr>
          <w:color w:val="000000"/>
          <w:sz w:val="23"/>
          <w:szCs w:val="23"/>
          <w:lang w:val="en-US"/>
        </w:rPr>
        <w:t xml:space="preserve"> may use his or her power under this rule to exclude evidence that would otherwise be admissible.</w:t>
      </w:r>
    </w:p>
    <w:p w:rsidR="00092183" w:rsidRDefault="00092183" w:rsidP="00092183">
      <w:pPr>
        <w:pStyle w:val="Chapter"/>
        <w:jc w:val="both"/>
        <w:rPr>
          <w:kern w:val="32"/>
        </w:rPr>
      </w:pPr>
      <w:bookmarkStart w:id="117" w:name="_Toc383773329"/>
      <w:bookmarkStart w:id="118" w:name="_Toc436141674"/>
      <w:r>
        <w:rPr>
          <w:kern w:val="32"/>
        </w:rPr>
        <w:t>Chapter 8—Costs</w:t>
      </w:r>
      <w:bookmarkEnd w:id="117"/>
      <w:bookmarkEnd w:id="118"/>
    </w:p>
    <w:p w:rsidR="00092183" w:rsidRDefault="00092183" w:rsidP="00092183">
      <w:pPr>
        <w:pStyle w:val="Part"/>
        <w:jc w:val="both"/>
      </w:pPr>
      <w:bookmarkStart w:id="119" w:name="_Toc383773330"/>
      <w:bookmarkStart w:id="120" w:name="_Toc436141675"/>
      <w:r>
        <w:t>Part 1—</w:t>
      </w:r>
      <w:bookmarkEnd w:id="119"/>
      <w:r w:rsidRPr="000127A0">
        <w:t xml:space="preserve"> </w:t>
      </w:r>
      <w:r>
        <w:t>Court’s discretion as to costs</w:t>
      </w:r>
      <w:bookmarkEnd w:id="120"/>
    </w:p>
    <w:p w:rsidR="00092183" w:rsidRDefault="00092183" w:rsidP="00092183">
      <w:pPr>
        <w:pStyle w:val="clausehead"/>
        <w:spacing w:after="240"/>
        <w:jc w:val="both"/>
      </w:pPr>
      <w:bookmarkStart w:id="121" w:name="_Toc383773331"/>
      <w:bookmarkStart w:id="122" w:name="_Toc436141676"/>
      <w:r>
        <w:t>31—Exclusion of General Civil Rules</w:t>
      </w:r>
      <w:bookmarkEnd w:id="121"/>
      <w:bookmarkEnd w:id="122"/>
    </w:p>
    <w:p w:rsidR="00092183" w:rsidRDefault="00092183" w:rsidP="00092183">
      <w:pPr>
        <w:pStyle w:val="Hangindent"/>
        <w:jc w:val="both"/>
        <w:rPr>
          <w:lang w:val="en-US"/>
        </w:rPr>
      </w:pPr>
      <w:r>
        <w:rPr>
          <w:lang w:val="en-US"/>
        </w:rPr>
        <w:t>(1)</w:t>
      </w:r>
      <w:r>
        <w:rPr>
          <w:lang w:val="en-US"/>
        </w:rPr>
        <w:tab/>
        <w:t xml:space="preserve">Parts 1 and 2 of Chapter 12 of the </w:t>
      </w:r>
      <w:r>
        <w:rPr>
          <w:i/>
          <w:lang w:val="en-US"/>
        </w:rPr>
        <w:t xml:space="preserve">Supreme Court Civil Rules </w:t>
      </w:r>
      <w:r w:rsidRPr="00520840">
        <w:rPr>
          <w:i/>
          <w:lang w:val="en-US"/>
        </w:rPr>
        <w:t>2006</w:t>
      </w:r>
      <w:r>
        <w:rPr>
          <w:lang w:val="en-US"/>
        </w:rPr>
        <w:t xml:space="preserve"> do not apply to a proceeding in the Fast Track Stream.</w:t>
      </w:r>
    </w:p>
    <w:p w:rsidR="00092183" w:rsidRDefault="00092183" w:rsidP="00092183">
      <w:pPr>
        <w:pStyle w:val="Hangindent"/>
        <w:jc w:val="both"/>
        <w:rPr>
          <w:lang w:val="en-US"/>
        </w:rPr>
      </w:pPr>
      <w:r>
        <w:rPr>
          <w:lang w:val="en-US"/>
        </w:rPr>
        <w:t>(2)</w:t>
      </w:r>
      <w:r>
        <w:rPr>
          <w:lang w:val="en-US"/>
        </w:rPr>
        <w:tab/>
        <w:t xml:space="preserve">Parts 1 and 2 of Chapter 12 of the </w:t>
      </w:r>
      <w:r>
        <w:rPr>
          <w:i/>
          <w:lang w:val="en-US"/>
        </w:rPr>
        <w:t xml:space="preserve">District Court Civil Rules </w:t>
      </w:r>
      <w:r w:rsidRPr="00520840">
        <w:rPr>
          <w:i/>
          <w:lang w:val="en-US"/>
        </w:rPr>
        <w:t>2006</w:t>
      </w:r>
      <w:r>
        <w:rPr>
          <w:lang w:val="en-US"/>
        </w:rPr>
        <w:t xml:space="preserve"> do not apply to a proceeding in the Fast Track Stream.</w:t>
      </w:r>
    </w:p>
    <w:p w:rsidR="004625FB" w:rsidRPr="0097451C" w:rsidRDefault="004625FB" w:rsidP="004625FB">
      <w:pPr>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31(3) inserted </w:t>
      </w:r>
      <w:r w:rsidRPr="0097451C">
        <w:rPr>
          <w:rFonts w:ascii="Arial" w:hAnsi="Arial" w:cs="Arial"/>
          <w:color w:val="808080"/>
          <w:sz w:val="18"/>
          <w:szCs w:val="26"/>
          <w:lang w:val="en-US"/>
        </w:rPr>
        <w:t xml:space="preserve">by </w:t>
      </w:r>
      <w:r>
        <w:rPr>
          <w:rFonts w:ascii="Arial" w:hAnsi="Arial" w:cs="Arial"/>
          <w:color w:val="808080"/>
          <w:sz w:val="18"/>
          <w:szCs w:val="26"/>
          <w:lang w:val="en-US"/>
        </w:rPr>
        <w:t>District</w:t>
      </w:r>
      <w:r w:rsidRPr="0097451C">
        <w:rPr>
          <w:rFonts w:ascii="Arial" w:hAnsi="Arial" w:cs="Arial"/>
          <w:color w:val="808080"/>
          <w:sz w:val="18"/>
          <w:szCs w:val="26"/>
          <w:lang w:val="en-US"/>
        </w:rPr>
        <w:t xml:space="preserve"> Court Fast Track Rules Adop</w:t>
      </w:r>
      <w:r>
        <w:rPr>
          <w:rFonts w:ascii="Arial" w:hAnsi="Arial" w:cs="Arial"/>
          <w:color w:val="808080"/>
          <w:sz w:val="18"/>
          <w:szCs w:val="26"/>
          <w:lang w:val="en-US"/>
        </w:rPr>
        <w:t>tion Rules 2014 (Amendment No. 2</w:t>
      </w:r>
      <w:r w:rsidRPr="0097451C">
        <w:rPr>
          <w:rFonts w:ascii="Arial" w:hAnsi="Arial" w:cs="Arial"/>
          <w:color w:val="808080"/>
          <w:sz w:val="18"/>
          <w:szCs w:val="26"/>
          <w:lang w:val="en-US"/>
        </w:rPr>
        <w:t>)]</w:t>
      </w:r>
    </w:p>
    <w:p w:rsidR="004625FB" w:rsidRDefault="004625FB" w:rsidP="004625FB">
      <w:pPr>
        <w:pStyle w:val="Hangindent"/>
        <w:jc w:val="both"/>
        <w:rPr>
          <w:lang w:val="en-US"/>
        </w:rPr>
      </w:pPr>
      <w:r w:rsidRPr="004625FB">
        <w:rPr>
          <w:lang w:val="en-US"/>
        </w:rPr>
        <w:t>(3)</w:t>
      </w:r>
      <w:r w:rsidRPr="004625FB">
        <w:rPr>
          <w:lang w:val="en-US"/>
        </w:rPr>
        <w:tab/>
        <w:t xml:space="preserve">If all parties agree in writing that </w:t>
      </w:r>
      <w:r>
        <w:rPr>
          <w:lang w:val="en-US"/>
        </w:rPr>
        <w:t xml:space="preserve">Parts 1 and 2 of Chapter 12 of the </w:t>
      </w:r>
      <w:r w:rsidRPr="004625FB">
        <w:rPr>
          <w:lang w:val="en-US"/>
        </w:rPr>
        <w:t>Supreme Court Civil Rules 2006</w:t>
      </w:r>
      <w:r>
        <w:rPr>
          <w:lang w:val="en-US"/>
        </w:rPr>
        <w:t xml:space="preserve"> or of the </w:t>
      </w:r>
      <w:r w:rsidRPr="004625FB">
        <w:rPr>
          <w:lang w:val="en-US"/>
        </w:rPr>
        <w:t>District Court Civil Rules 2006</w:t>
      </w:r>
      <w:r>
        <w:rPr>
          <w:lang w:val="en-US"/>
        </w:rPr>
        <w:t xml:space="preserve"> (as applicable) are to apply to a proceeding in the Fast Track Stream, those rules apply to that proceeding in lieu of rules 33 to 35.</w:t>
      </w:r>
    </w:p>
    <w:p w:rsidR="004625FB" w:rsidRPr="0097451C" w:rsidRDefault="004625FB" w:rsidP="004625FB">
      <w:pPr>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31(4) inserted </w:t>
      </w:r>
      <w:r w:rsidRPr="0097451C">
        <w:rPr>
          <w:rFonts w:ascii="Arial" w:hAnsi="Arial" w:cs="Arial"/>
          <w:color w:val="808080"/>
          <w:sz w:val="18"/>
          <w:szCs w:val="26"/>
          <w:lang w:val="en-US"/>
        </w:rPr>
        <w:t xml:space="preserve">by </w:t>
      </w:r>
      <w:r>
        <w:rPr>
          <w:rFonts w:ascii="Arial" w:hAnsi="Arial" w:cs="Arial"/>
          <w:color w:val="808080"/>
          <w:sz w:val="18"/>
          <w:szCs w:val="26"/>
          <w:lang w:val="en-US"/>
        </w:rPr>
        <w:t>District</w:t>
      </w:r>
      <w:r w:rsidRPr="0097451C">
        <w:rPr>
          <w:rFonts w:ascii="Arial" w:hAnsi="Arial" w:cs="Arial"/>
          <w:color w:val="808080"/>
          <w:sz w:val="18"/>
          <w:szCs w:val="26"/>
          <w:lang w:val="en-US"/>
        </w:rPr>
        <w:t xml:space="preserve"> Court Fast Track Rules Adop</w:t>
      </w:r>
      <w:r>
        <w:rPr>
          <w:rFonts w:ascii="Arial" w:hAnsi="Arial" w:cs="Arial"/>
          <w:color w:val="808080"/>
          <w:sz w:val="18"/>
          <w:szCs w:val="26"/>
          <w:lang w:val="en-US"/>
        </w:rPr>
        <w:t>tion Rules 2014 (Amendment No. 2</w:t>
      </w:r>
      <w:r w:rsidRPr="0097451C">
        <w:rPr>
          <w:rFonts w:ascii="Arial" w:hAnsi="Arial" w:cs="Arial"/>
          <w:color w:val="808080"/>
          <w:sz w:val="18"/>
          <w:szCs w:val="26"/>
          <w:lang w:val="en-US"/>
        </w:rPr>
        <w:t>)]</w:t>
      </w:r>
    </w:p>
    <w:p w:rsidR="004625FB" w:rsidRPr="004625FB" w:rsidRDefault="004625FB" w:rsidP="004625FB">
      <w:pPr>
        <w:pStyle w:val="Hangindent"/>
        <w:jc w:val="both"/>
        <w:rPr>
          <w:lang w:val="en-US"/>
        </w:rPr>
      </w:pPr>
      <w:r>
        <w:rPr>
          <w:lang w:val="en-US"/>
        </w:rPr>
        <w:t>(4)</w:t>
      </w:r>
      <w:r>
        <w:rPr>
          <w:lang w:val="en-US"/>
        </w:rPr>
        <w:tab/>
      </w:r>
      <w:r w:rsidRPr="004625FB">
        <w:rPr>
          <w:lang w:val="en-US"/>
        </w:rPr>
        <w:t xml:space="preserve">The Court may if it thinks fit order that </w:t>
      </w:r>
      <w:r>
        <w:rPr>
          <w:lang w:val="en-US"/>
        </w:rPr>
        <w:t xml:space="preserve">Parts 1 and 2 of Chapter 12 of the </w:t>
      </w:r>
      <w:r w:rsidRPr="004625FB">
        <w:rPr>
          <w:lang w:val="en-US"/>
        </w:rPr>
        <w:t>Supreme Court Civil Rules 2006</w:t>
      </w:r>
      <w:r>
        <w:rPr>
          <w:lang w:val="en-US"/>
        </w:rPr>
        <w:t xml:space="preserve"> or of the </w:t>
      </w:r>
      <w:r w:rsidRPr="004625FB">
        <w:rPr>
          <w:lang w:val="en-US"/>
        </w:rPr>
        <w:t>District Court Civil Rules 2006</w:t>
      </w:r>
      <w:r>
        <w:rPr>
          <w:lang w:val="en-US"/>
        </w:rPr>
        <w:t xml:space="preserve"> (as applicable) are to apply to a proceeding in the Fast Track Stream in lieu of rules 33 to 35.</w:t>
      </w:r>
    </w:p>
    <w:p w:rsidR="00092183" w:rsidRDefault="00092183" w:rsidP="00092183">
      <w:pPr>
        <w:pStyle w:val="clausehead"/>
        <w:spacing w:after="240"/>
        <w:jc w:val="both"/>
      </w:pPr>
      <w:bookmarkStart w:id="123" w:name="_Toc383773333"/>
      <w:bookmarkStart w:id="124" w:name="_Toc436141677"/>
      <w:r>
        <w:t>32—Court’s discretion as to costs</w:t>
      </w:r>
      <w:bookmarkEnd w:id="123"/>
      <w:bookmarkEnd w:id="124"/>
    </w:p>
    <w:p w:rsidR="00092183" w:rsidRDefault="00092183" w:rsidP="00092183">
      <w:pPr>
        <w:pStyle w:val="Hangindent"/>
        <w:jc w:val="both"/>
        <w:rPr>
          <w:lang w:val="en-US"/>
        </w:rPr>
      </w:pPr>
      <w:r>
        <w:rPr>
          <w:lang w:val="en-US"/>
        </w:rPr>
        <w:t>(1)</w:t>
      </w:r>
      <w:r>
        <w:rPr>
          <w:lang w:val="en-US"/>
        </w:rPr>
        <w:tab/>
        <w:t>Subject to the express provisions of any applicable legislation and these Rules, the costs of a proceeding in the Fast Track Stream are in the discretion of the Court.</w:t>
      </w:r>
    </w:p>
    <w:p w:rsidR="00092183" w:rsidRDefault="00092183" w:rsidP="00092183">
      <w:pPr>
        <w:pStyle w:val="Hangindent"/>
        <w:jc w:val="both"/>
        <w:rPr>
          <w:lang w:val="en-US"/>
        </w:rPr>
      </w:pPr>
      <w:r>
        <w:rPr>
          <w:lang w:val="en-US"/>
        </w:rPr>
        <w:t>(2)</w:t>
      </w:r>
      <w:r>
        <w:rPr>
          <w:lang w:val="en-US"/>
        </w:rPr>
        <w:tab/>
        <w:t>As a general rule, costs follow the event.</w:t>
      </w:r>
    </w:p>
    <w:p w:rsidR="00092183" w:rsidRDefault="00092183" w:rsidP="00092183">
      <w:pPr>
        <w:pStyle w:val="Hangindent"/>
        <w:jc w:val="both"/>
        <w:rPr>
          <w:lang w:val="en-US"/>
        </w:rPr>
      </w:pPr>
      <w:r>
        <w:rPr>
          <w:lang w:val="en-US"/>
        </w:rPr>
        <w:t>(3)</w:t>
      </w:r>
      <w:r>
        <w:rPr>
          <w:lang w:val="en-US"/>
        </w:rPr>
        <w:tab/>
        <w:t>The Court may make an order reflecting different results on discrete issues in the proceeding but only if there are exceptional circumstances.</w:t>
      </w:r>
    </w:p>
    <w:p w:rsidR="00092183" w:rsidRDefault="00092183" w:rsidP="00734AD9">
      <w:pPr>
        <w:pStyle w:val="clausehead"/>
        <w:jc w:val="both"/>
      </w:pPr>
      <w:bookmarkStart w:id="125" w:name="_Toc383773334"/>
      <w:bookmarkStart w:id="126" w:name="_Toc436141678"/>
      <w:r>
        <w:t>33—Fast Track Ordinary Scale</w:t>
      </w:r>
      <w:bookmarkEnd w:id="125"/>
      <w:bookmarkEnd w:id="126"/>
    </w:p>
    <w:p w:rsidR="00092183" w:rsidRDefault="00092183" w:rsidP="00734AD9">
      <w:pPr>
        <w:pStyle w:val="IndentedPara"/>
        <w:keepNext/>
        <w:keepLines/>
      </w:pPr>
      <w:r>
        <w:t>Unless and to the extent that costs are to be on the Fast Track Elevated Scale in accordance with these Rules and the Fast Track Supplementary Rules or the Court otherwise orders in its residual discretion, when costs are awarded in favour of a party, the costs are to be determined in accordance with the Fast Track Ordinary Scale.</w:t>
      </w:r>
    </w:p>
    <w:p w:rsidR="00092183" w:rsidRDefault="00092183" w:rsidP="00092183">
      <w:pPr>
        <w:pStyle w:val="clausehead"/>
        <w:spacing w:after="240"/>
        <w:jc w:val="both"/>
      </w:pPr>
      <w:bookmarkStart w:id="127" w:name="_Toc383773335"/>
      <w:bookmarkStart w:id="128" w:name="_Toc436141679"/>
      <w:r>
        <w:t>34—Levels of Ordinary Scale</w:t>
      </w:r>
      <w:bookmarkEnd w:id="127"/>
      <w:bookmarkEnd w:id="128"/>
    </w:p>
    <w:p w:rsidR="00092183" w:rsidRDefault="00092183" w:rsidP="00092183">
      <w:pPr>
        <w:pStyle w:val="Hangindent"/>
        <w:spacing w:after="240"/>
        <w:jc w:val="both"/>
        <w:rPr>
          <w:lang w:val="en-US"/>
        </w:rPr>
      </w:pPr>
      <w:r>
        <w:rPr>
          <w:lang w:val="en-US"/>
        </w:rPr>
        <w:t>(1)</w:t>
      </w:r>
      <w:r>
        <w:rPr>
          <w:lang w:val="en-US"/>
        </w:rPr>
        <w:tab/>
        <w:t>At any time before or at the Initial Hearing, any party may elect that the Fast Track Mid or High Scale applies to the proceeding by filing and serving a notice in the approved form.  Otherwise the Fast Track Low Scale is applicable.</w:t>
      </w:r>
    </w:p>
    <w:p w:rsidR="00092183" w:rsidRDefault="00092183" w:rsidP="00092183">
      <w:pPr>
        <w:pStyle w:val="Hangindent"/>
        <w:jc w:val="both"/>
        <w:rPr>
          <w:lang w:val="en-US"/>
        </w:rPr>
      </w:pPr>
      <w:r>
        <w:rPr>
          <w:lang w:val="en-US"/>
        </w:rPr>
        <w:t>(2)</w:t>
      </w:r>
      <w:r>
        <w:rPr>
          <w:lang w:val="en-US"/>
        </w:rPr>
        <w:tab/>
        <w:t>If one party so elects, the Fast Track Mid or High Scale, as the case may be, will apply in lieu of the Fast Track Low Scale (for the purposes of both rules </w:t>
      </w:r>
      <w:r w:rsidR="00141D83">
        <w:rPr>
          <w:lang w:val="en-US"/>
        </w:rPr>
        <w:t xml:space="preserve">33 and 35 </w:t>
      </w:r>
      <w:r>
        <w:rPr>
          <w:lang w:val="en-US"/>
        </w:rPr>
        <w:t>) unless the Court otherwise orders at the Initial Hearing.</w:t>
      </w:r>
    </w:p>
    <w:p w:rsidR="00092183" w:rsidRDefault="00092183" w:rsidP="00092183">
      <w:pPr>
        <w:pStyle w:val="Hangindent"/>
        <w:jc w:val="both"/>
        <w:rPr>
          <w:lang w:val="en-US"/>
        </w:rPr>
      </w:pPr>
      <w:r>
        <w:rPr>
          <w:lang w:val="en-US"/>
        </w:rPr>
        <w:t>(3)</w:t>
      </w:r>
      <w:r>
        <w:rPr>
          <w:lang w:val="en-US"/>
        </w:rPr>
        <w:tab/>
        <w:t>The criterion for determining whether the Low, Mid or High scale is to apply is whether the work required before and at trial is likely to be in the low, mid or high range for a Fast Track proceeding.</w:t>
      </w:r>
    </w:p>
    <w:p w:rsidR="00092183" w:rsidRDefault="00092183" w:rsidP="00092183">
      <w:pPr>
        <w:pStyle w:val="clausehead"/>
        <w:jc w:val="both"/>
      </w:pPr>
      <w:bookmarkStart w:id="129" w:name="_Toc383773336"/>
      <w:bookmarkStart w:id="130" w:name="_Toc436141680"/>
      <w:r>
        <w:t>35—Fast Track Elevated Scale</w:t>
      </w:r>
      <w:bookmarkEnd w:id="129"/>
      <w:bookmarkEnd w:id="130"/>
    </w:p>
    <w:p w:rsidR="00092183" w:rsidRDefault="00092183" w:rsidP="00092183">
      <w:pPr>
        <w:pStyle w:val="IndentedPara"/>
      </w:pPr>
      <w:r>
        <w:t>The appropriate Fast Track Elevated Scale applies to Relevant Stages of a proceeding in accordance with rule 27.</w:t>
      </w:r>
    </w:p>
    <w:p w:rsidR="00092183" w:rsidRPr="00AD0991" w:rsidRDefault="00092183" w:rsidP="00092183">
      <w:pPr>
        <w:pStyle w:val="clausehead"/>
        <w:spacing w:after="240"/>
      </w:pPr>
      <w:bookmarkStart w:id="131" w:name="_Toc383773337"/>
      <w:bookmarkStart w:id="132" w:name="_Toc436141681"/>
      <w:r>
        <w:t>36</w:t>
      </w:r>
      <w:r w:rsidRPr="00AD0991">
        <w:t>—Amount of judgment</w:t>
      </w:r>
      <w:bookmarkEnd w:id="131"/>
      <w:bookmarkEnd w:id="132"/>
    </w:p>
    <w:p w:rsidR="00092183" w:rsidRDefault="00092183" w:rsidP="00092183">
      <w:pPr>
        <w:pStyle w:val="Hangindent"/>
        <w:jc w:val="both"/>
        <w:rPr>
          <w:lang w:val="en-US"/>
        </w:rPr>
      </w:pPr>
      <w:r>
        <w:rPr>
          <w:lang w:val="en-US"/>
        </w:rPr>
        <w:t>(1)</w:t>
      </w:r>
      <w:r>
        <w:rPr>
          <w:lang w:val="en-US"/>
        </w:rPr>
        <w:tab/>
        <w:t>Subject to the Court’s order to the contrary, general costs of action are not to be awarded in favour of a successful plaintiff unless the amount or value of the principal relief (excluding interest since institution of the action and costs) exceeds the prescribed sum.</w:t>
      </w:r>
    </w:p>
    <w:p w:rsidR="00092183" w:rsidRDefault="00092183" w:rsidP="00092183">
      <w:pPr>
        <w:pStyle w:val="Hangindent"/>
        <w:jc w:val="both"/>
        <w:rPr>
          <w:lang w:val="en-US"/>
        </w:rPr>
      </w:pPr>
      <w:r>
        <w:rPr>
          <w:lang w:val="en-US"/>
        </w:rPr>
        <w:t>(2)</w:t>
      </w:r>
      <w:r>
        <w:rPr>
          <w:lang w:val="en-US"/>
        </w:rPr>
        <w:tab/>
        <w:t>The prescribed sum means $25,000 or a higher or lower sum as may be fixed by the Court at the Initial Hearing or, in exceptional circumstances, at the Pre-Trial Hearing.</w:t>
      </w:r>
    </w:p>
    <w:p w:rsidR="00092183" w:rsidRPr="00AC7132" w:rsidRDefault="00092183" w:rsidP="00092183">
      <w:pPr>
        <w:pStyle w:val="Hangindent"/>
        <w:jc w:val="both"/>
        <w:rPr>
          <w:lang w:val="en-US"/>
        </w:rPr>
      </w:pPr>
      <w:r>
        <w:rPr>
          <w:lang w:val="en-US"/>
        </w:rPr>
        <w:t>(3)</w:t>
      </w:r>
      <w:r>
        <w:rPr>
          <w:lang w:val="en-US"/>
        </w:rPr>
        <w:tab/>
        <w:t>The Court may make an order that subrule (1) does not apply at any stage of the proceeding.</w:t>
      </w:r>
    </w:p>
    <w:p w:rsidR="00092183" w:rsidRDefault="00092183" w:rsidP="00092183">
      <w:pPr>
        <w:pStyle w:val="Chapter"/>
        <w:jc w:val="both"/>
        <w:rPr>
          <w:kern w:val="32"/>
        </w:rPr>
      </w:pPr>
      <w:bookmarkStart w:id="133" w:name="_Toc383773338"/>
      <w:bookmarkStart w:id="134" w:name="_Toc436141682"/>
      <w:r>
        <w:rPr>
          <w:kern w:val="32"/>
        </w:rPr>
        <w:t>Chapter 9—Appeals</w:t>
      </w:r>
      <w:bookmarkEnd w:id="133"/>
      <w:bookmarkEnd w:id="134"/>
    </w:p>
    <w:p w:rsidR="00092183" w:rsidRDefault="00092183" w:rsidP="00092183">
      <w:pPr>
        <w:pStyle w:val="clausehead"/>
        <w:spacing w:after="240"/>
        <w:jc w:val="both"/>
      </w:pPr>
      <w:bookmarkStart w:id="135" w:name="_Toc383773339"/>
      <w:bookmarkStart w:id="136" w:name="_Toc436141683"/>
      <w:r>
        <w:t>37—Application of General Civil Rules</w:t>
      </w:r>
      <w:bookmarkEnd w:id="135"/>
      <w:bookmarkEnd w:id="136"/>
    </w:p>
    <w:p w:rsidR="00092183" w:rsidRDefault="00092183" w:rsidP="00092183">
      <w:pPr>
        <w:pStyle w:val="Hangindent"/>
        <w:spacing w:after="240"/>
        <w:jc w:val="both"/>
        <w:rPr>
          <w:lang w:val="en-US"/>
        </w:rPr>
      </w:pPr>
      <w:r>
        <w:rPr>
          <w:lang w:val="en-US"/>
        </w:rPr>
        <w:t>(1)</w:t>
      </w:r>
      <w:r>
        <w:rPr>
          <w:lang w:val="en-US"/>
        </w:rPr>
        <w:tab/>
        <w:t xml:space="preserve">Subject to rules 38 to 40, Chapter 13 of the </w:t>
      </w:r>
      <w:r>
        <w:rPr>
          <w:i/>
          <w:lang w:val="en-US"/>
        </w:rPr>
        <w:t xml:space="preserve">Supreme Court Civil Rules </w:t>
      </w:r>
      <w:r w:rsidRPr="00520840">
        <w:rPr>
          <w:i/>
          <w:lang w:val="en-US"/>
        </w:rPr>
        <w:t>2006</w:t>
      </w:r>
      <w:r>
        <w:rPr>
          <w:lang w:val="en-US"/>
        </w:rPr>
        <w:t xml:space="preserve"> applies to appeals to the Supreme Court in relation to interlocutory and final judgments in Fast Track Stream proceedings.</w:t>
      </w:r>
    </w:p>
    <w:p w:rsidR="00092183" w:rsidRDefault="00092183" w:rsidP="00092183">
      <w:pPr>
        <w:pStyle w:val="Hangindent"/>
        <w:jc w:val="both"/>
        <w:rPr>
          <w:lang w:val="en-US"/>
        </w:rPr>
      </w:pPr>
      <w:r>
        <w:rPr>
          <w:lang w:val="en-US"/>
        </w:rPr>
        <w:t>(2)</w:t>
      </w:r>
      <w:r>
        <w:rPr>
          <w:lang w:val="en-US"/>
        </w:rPr>
        <w:tab/>
        <w:t xml:space="preserve">Subject to rules 38 to 40, Chapter 13 of the </w:t>
      </w:r>
      <w:r>
        <w:rPr>
          <w:i/>
          <w:lang w:val="en-US"/>
        </w:rPr>
        <w:t xml:space="preserve">District Court Civil Rules </w:t>
      </w:r>
      <w:r w:rsidRPr="00520840">
        <w:rPr>
          <w:i/>
          <w:lang w:val="en-US"/>
        </w:rPr>
        <w:t>2006</w:t>
      </w:r>
      <w:r>
        <w:rPr>
          <w:lang w:val="en-US"/>
        </w:rPr>
        <w:t xml:space="preserve"> applies to appeals to the District Court from interlocutory judgments of Masters in Fast Track Stream proceedings.</w:t>
      </w:r>
    </w:p>
    <w:p w:rsidR="00092183" w:rsidRDefault="00092183" w:rsidP="00092183">
      <w:pPr>
        <w:pStyle w:val="clausehead"/>
        <w:spacing w:after="240"/>
        <w:jc w:val="both"/>
      </w:pPr>
      <w:bookmarkStart w:id="137" w:name="_Toc383773340"/>
      <w:bookmarkStart w:id="138" w:name="_Toc436141684"/>
      <w:r>
        <w:t>38—Interlocutory appeal</w:t>
      </w:r>
      <w:bookmarkEnd w:id="137"/>
      <w:bookmarkEnd w:id="138"/>
    </w:p>
    <w:p w:rsidR="00092183" w:rsidRDefault="00092183" w:rsidP="00092183">
      <w:pPr>
        <w:pStyle w:val="Hangindent"/>
        <w:spacing w:after="240"/>
        <w:jc w:val="both"/>
        <w:rPr>
          <w:lang w:val="en-US"/>
        </w:rPr>
      </w:pPr>
      <w:r>
        <w:rPr>
          <w:lang w:val="en-US"/>
        </w:rPr>
        <w:t>(1)</w:t>
      </w:r>
      <w:r>
        <w:rPr>
          <w:lang w:val="en-US"/>
        </w:rPr>
        <w:tab/>
        <w:t>An appeal in respect of an order made for the transfer of a proceeding into or out of the Fast Track Stream is an appeal in respect of an interlocutory order.</w:t>
      </w:r>
    </w:p>
    <w:p w:rsidR="00092183" w:rsidRDefault="00092183" w:rsidP="00092183">
      <w:pPr>
        <w:pStyle w:val="Hangindent"/>
        <w:jc w:val="both"/>
        <w:rPr>
          <w:lang w:val="en-US"/>
        </w:rPr>
      </w:pPr>
      <w:r>
        <w:rPr>
          <w:lang w:val="en-US"/>
        </w:rPr>
        <w:t>(2)</w:t>
      </w:r>
      <w:r>
        <w:rPr>
          <w:lang w:val="en-US"/>
        </w:rPr>
        <w:tab/>
      </w:r>
      <w:r w:rsidRPr="002D66D4">
        <w:rPr>
          <w:lang w:val="en-US"/>
        </w:rPr>
        <w:t>All interlocutory appeals</w:t>
      </w:r>
      <w:r>
        <w:rPr>
          <w:lang w:val="en-US"/>
        </w:rPr>
        <w:t xml:space="preserve"> are subject to the granting of permission to appeal in accordance with the General Civil Rules.</w:t>
      </w:r>
    </w:p>
    <w:p w:rsidR="00092183" w:rsidRDefault="00092183" w:rsidP="00092183">
      <w:pPr>
        <w:pStyle w:val="Hangindent"/>
        <w:jc w:val="both"/>
        <w:rPr>
          <w:lang w:val="en-US"/>
        </w:rPr>
      </w:pPr>
      <w:r>
        <w:rPr>
          <w:lang w:val="en-US"/>
        </w:rPr>
        <w:t>(3)</w:t>
      </w:r>
      <w:r>
        <w:rPr>
          <w:lang w:val="en-US"/>
        </w:rPr>
        <w:tab/>
        <w:t>The application for permission to appeal and the appeal will be heard concurrently.  The hearing will be conducted informally according to equity, good conscience and the substantial merits of the case.</w:t>
      </w:r>
    </w:p>
    <w:p w:rsidR="00092183" w:rsidRDefault="00092183" w:rsidP="00092183">
      <w:pPr>
        <w:pStyle w:val="clausehead"/>
        <w:spacing w:after="240"/>
        <w:jc w:val="both"/>
      </w:pPr>
      <w:bookmarkStart w:id="139" w:name="_Toc383773341"/>
      <w:bookmarkStart w:id="140" w:name="_Toc436141685"/>
      <w:r>
        <w:t>39—Final appeal</w:t>
      </w:r>
      <w:bookmarkEnd w:id="139"/>
      <w:bookmarkEnd w:id="140"/>
    </w:p>
    <w:p w:rsidR="00092183" w:rsidRDefault="00092183" w:rsidP="00092183">
      <w:pPr>
        <w:pStyle w:val="Hangindent"/>
        <w:spacing w:after="240"/>
        <w:jc w:val="both"/>
        <w:rPr>
          <w:lang w:val="en-US"/>
        </w:rPr>
      </w:pPr>
      <w:r>
        <w:rPr>
          <w:lang w:val="en-US"/>
        </w:rPr>
        <w:t>(1)</w:t>
      </w:r>
      <w:r>
        <w:rPr>
          <w:lang w:val="en-US"/>
        </w:rPr>
        <w:tab/>
        <w:t>An appeal is to be by way of re-hearing (unless the law under which the appeal is brought provides to the contrary).</w:t>
      </w:r>
    </w:p>
    <w:p w:rsidR="00092183" w:rsidRDefault="00092183" w:rsidP="00092183">
      <w:pPr>
        <w:pStyle w:val="Hangindent"/>
        <w:jc w:val="both"/>
        <w:rPr>
          <w:lang w:val="en-US"/>
        </w:rPr>
      </w:pPr>
      <w:r>
        <w:rPr>
          <w:lang w:val="en-US"/>
        </w:rPr>
        <w:t>(2)</w:t>
      </w:r>
      <w:r>
        <w:rPr>
          <w:lang w:val="en-US"/>
        </w:rPr>
        <w:tab/>
        <w:t>Subject to any limitation on its powers arising apart from these Rules, the Court may determine an appeal as the justice of the case requires despite the failure of parties to the appeal to raise relevant grounds of appeal, or to state grounds of appeal appropriately in the notice of appeal.</w:t>
      </w:r>
    </w:p>
    <w:p w:rsidR="00092183" w:rsidRDefault="00092183" w:rsidP="00092183">
      <w:pPr>
        <w:pStyle w:val="Hangindent"/>
        <w:jc w:val="both"/>
        <w:rPr>
          <w:lang w:val="en-US"/>
        </w:rPr>
      </w:pPr>
      <w:r>
        <w:rPr>
          <w:lang w:val="en-US"/>
        </w:rPr>
        <w:t>(3)</w:t>
      </w:r>
      <w:r>
        <w:rPr>
          <w:lang w:val="en-US"/>
        </w:rPr>
        <w:tab/>
        <w:t>Subject to any limitation on its powers arising apart from these Rules, the Court may</w:t>
      </w:r>
      <w:r>
        <w:t>—</w:t>
      </w:r>
    </w:p>
    <w:p w:rsidR="00092183" w:rsidRDefault="00092183" w:rsidP="00092183">
      <w:pPr>
        <w:pStyle w:val="Doublehangingindent"/>
        <w:jc w:val="both"/>
        <w:rPr>
          <w:lang w:val="en-US"/>
        </w:rPr>
      </w:pPr>
      <w:r>
        <w:rPr>
          <w:lang w:val="en-US"/>
        </w:rPr>
        <w:t>(a)</w:t>
      </w:r>
      <w:r>
        <w:rPr>
          <w:lang w:val="en-US"/>
        </w:rPr>
        <w:tab/>
        <w:t>draw inferences of fact from evidence taken at the original hearing and, in its discretion, hear further evidence on a question of fact;</w:t>
      </w:r>
    </w:p>
    <w:p w:rsidR="00092183" w:rsidRDefault="00092183" w:rsidP="00092183">
      <w:pPr>
        <w:pStyle w:val="Doublehangingindent"/>
        <w:jc w:val="both"/>
        <w:rPr>
          <w:lang w:val="en-US"/>
        </w:rPr>
      </w:pPr>
      <w:r>
        <w:rPr>
          <w:lang w:val="en-US"/>
        </w:rPr>
        <w:t>(b)</w:t>
      </w:r>
      <w:r>
        <w:rPr>
          <w:lang w:val="en-US"/>
        </w:rPr>
        <w:tab/>
        <w:t>amend or set aside the judgment subject to the appeal and give any judgment that the justice of the case requires; and</w:t>
      </w:r>
    </w:p>
    <w:p w:rsidR="00092183" w:rsidRDefault="00092183" w:rsidP="00092183">
      <w:pPr>
        <w:pStyle w:val="Doublehangingindent"/>
        <w:jc w:val="both"/>
        <w:rPr>
          <w:lang w:val="en-US"/>
        </w:rPr>
      </w:pPr>
      <w:r>
        <w:rPr>
          <w:lang w:val="en-US"/>
        </w:rPr>
        <w:t xml:space="preserve">(c) </w:t>
      </w:r>
      <w:r>
        <w:rPr>
          <w:lang w:val="en-US"/>
        </w:rPr>
        <w:tab/>
        <w:t>make orders for the costs of the appeal.</w:t>
      </w:r>
    </w:p>
    <w:p w:rsidR="00092183" w:rsidRPr="00980980" w:rsidRDefault="00092183" w:rsidP="00092183">
      <w:pPr>
        <w:pStyle w:val="Hangindent"/>
        <w:jc w:val="both"/>
        <w:rPr>
          <w:lang w:val="en-US"/>
        </w:rPr>
      </w:pPr>
      <w:r>
        <w:rPr>
          <w:lang w:val="en-US"/>
        </w:rPr>
        <w:t>(4)</w:t>
      </w:r>
      <w:r>
        <w:rPr>
          <w:lang w:val="en-US"/>
        </w:rPr>
        <w:tab/>
        <w:t>The Court will not remit the case or part of the case for re-hearing or re-consideration unless exceptional circumstances apply and it is necessary in the interests of justice.</w:t>
      </w:r>
    </w:p>
    <w:p w:rsidR="00092183" w:rsidRDefault="00092183" w:rsidP="00092183">
      <w:pPr>
        <w:pStyle w:val="clausehead"/>
        <w:spacing w:after="240"/>
        <w:jc w:val="both"/>
      </w:pPr>
      <w:bookmarkStart w:id="141" w:name="_Toc383773342"/>
      <w:bookmarkStart w:id="142" w:name="_Toc436141686"/>
      <w:r>
        <w:t>40—Costs on appeal</w:t>
      </w:r>
      <w:bookmarkEnd w:id="141"/>
      <w:bookmarkEnd w:id="142"/>
    </w:p>
    <w:p w:rsidR="00092183" w:rsidRDefault="00092183" w:rsidP="00092183">
      <w:pPr>
        <w:pStyle w:val="Hangindent"/>
        <w:spacing w:after="240"/>
        <w:jc w:val="both"/>
        <w:rPr>
          <w:lang w:val="en-US"/>
        </w:rPr>
      </w:pPr>
      <w:r>
        <w:rPr>
          <w:lang w:val="en-US"/>
        </w:rPr>
        <w:t>(1)</w:t>
      </w:r>
      <w:r>
        <w:rPr>
          <w:lang w:val="en-US"/>
        </w:rPr>
        <w:tab/>
        <w:t>Unless the Court otherwise orders, any costs awarded on an appeal against an interlocutory judgment will be for a fixed sum in accordance with the Fast Track Appeal Scale payable immediately.</w:t>
      </w:r>
    </w:p>
    <w:p w:rsidR="00092183" w:rsidRDefault="00092183" w:rsidP="00092183">
      <w:pPr>
        <w:pStyle w:val="Hangindent"/>
        <w:jc w:val="both"/>
        <w:rPr>
          <w:lang w:val="en-US"/>
        </w:rPr>
      </w:pPr>
      <w:r>
        <w:rPr>
          <w:lang w:val="en-US"/>
        </w:rPr>
        <w:t>(2)</w:t>
      </w:r>
      <w:r>
        <w:rPr>
          <w:lang w:val="en-US"/>
        </w:rPr>
        <w:tab/>
        <w:t>Unless the Court otherwise orders, any costs awarded in respect of an appeal against a final judgment will be for a fixed sum in accordance with the Fast Track Appeal Scale.</w:t>
      </w:r>
    </w:p>
    <w:p w:rsidR="009A2305" w:rsidRDefault="009A2305" w:rsidP="009A2305">
      <w:pPr>
        <w:pStyle w:val="Chapter"/>
        <w:jc w:val="both"/>
        <w:rPr>
          <w:szCs w:val="23"/>
        </w:rPr>
      </w:pPr>
      <w:r>
        <w:br w:type="page"/>
      </w:r>
    </w:p>
    <w:p w:rsidR="009A2305" w:rsidRPr="009A2305" w:rsidRDefault="009A2305" w:rsidP="00885B7A">
      <w:pPr>
        <w:pStyle w:val="Chapter"/>
        <w:jc w:val="both"/>
        <w:rPr>
          <w:kern w:val="32"/>
        </w:rPr>
      </w:pPr>
      <w:bookmarkStart w:id="143" w:name="_Toc436141687"/>
      <w:r w:rsidRPr="009A2305">
        <w:rPr>
          <w:kern w:val="32"/>
        </w:rPr>
        <w:t>History of Amendment</w:t>
      </w:r>
      <w:bookmarkEnd w:id="143"/>
    </w:p>
    <w:p w:rsidR="009A2305" w:rsidRPr="009A2305" w:rsidRDefault="009A2305" w:rsidP="009A2305"/>
    <w:tbl>
      <w:tblPr>
        <w:tblW w:w="981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1"/>
        <w:gridCol w:w="2268"/>
        <w:gridCol w:w="3260"/>
      </w:tblGrid>
      <w:tr w:rsidR="009A2305" w:rsidRPr="009A2305" w:rsidTr="004625FB">
        <w:trPr>
          <w:cantSplit/>
          <w:tblHeader/>
        </w:trPr>
        <w:tc>
          <w:tcPr>
            <w:tcW w:w="4291" w:type="dxa"/>
            <w:tcBorders>
              <w:bottom w:val="double" w:sz="4" w:space="0" w:color="auto"/>
            </w:tcBorders>
            <w:noWrap/>
            <w:tcMar>
              <w:top w:w="15" w:type="dxa"/>
              <w:left w:w="360" w:type="dxa"/>
              <w:bottom w:w="0" w:type="dxa"/>
              <w:right w:w="15" w:type="dxa"/>
            </w:tcMar>
          </w:tcPr>
          <w:p w:rsidR="009A2305" w:rsidRPr="009A2305" w:rsidRDefault="009A2305" w:rsidP="009A2305">
            <w:pPr>
              <w:spacing w:before="60" w:after="60"/>
              <w:rPr>
                <w:b/>
                <w:bCs/>
              </w:rPr>
            </w:pPr>
            <w:r w:rsidRPr="009A2305">
              <w:rPr>
                <w:b/>
                <w:bCs/>
                <w:sz w:val="22"/>
                <w:szCs w:val="22"/>
              </w:rPr>
              <w:t>Rules</w:t>
            </w:r>
          </w:p>
        </w:tc>
        <w:tc>
          <w:tcPr>
            <w:tcW w:w="2268" w:type="dxa"/>
            <w:tcBorders>
              <w:bottom w:val="double" w:sz="4" w:space="0" w:color="auto"/>
            </w:tcBorders>
            <w:noWrap/>
            <w:tcMar>
              <w:top w:w="15" w:type="dxa"/>
              <w:left w:w="15" w:type="dxa"/>
              <w:bottom w:w="0" w:type="dxa"/>
              <w:right w:w="15" w:type="dxa"/>
            </w:tcMar>
          </w:tcPr>
          <w:p w:rsidR="009A2305" w:rsidRPr="009A2305" w:rsidRDefault="009A2305" w:rsidP="009A2305">
            <w:pPr>
              <w:spacing w:before="60" w:after="60"/>
              <w:jc w:val="center"/>
              <w:rPr>
                <w:b/>
                <w:bCs/>
              </w:rPr>
            </w:pPr>
            <w:r w:rsidRPr="009A2305">
              <w:rPr>
                <w:b/>
                <w:bCs/>
                <w:sz w:val="22"/>
                <w:szCs w:val="22"/>
              </w:rPr>
              <w:t>Amendments</w:t>
            </w:r>
          </w:p>
        </w:tc>
        <w:tc>
          <w:tcPr>
            <w:tcW w:w="3260" w:type="dxa"/>
            <w:tcBorders>
              <w:bottom w:val="double" w:sz="4" w:space="0" w:color="auto"/>
            </w:tcBorders>
            <w:noWrap/>
            <w:tcMar>
              <w:top w:w="15" w:type="dxa"/>
              <w:left w:w="15" w:type="dxa"/>
              <w:bottom w:w="0" w:type="dxa"/>
              <w:right w:w="15" w:type="dxa"/>
            </w:tcMar>
          </w:tcPr>
          <w:p w:rsidR="009A2305" w:rsidRPr="009A2305" w:rsidRDefault="009A2305" w:rsidP="009A2305">
            <w:pPr>
              <w:spacing w:before="60" w:after="60"/>
              <w:jc w:val="center"/>
              <w:rPr>
                <w:b/>
                <w:bCs/>
              </w:rPr>
            </w:pPr>
            <w:r w:rsidRPr="009A2305">
              <w:rPr>
                <w:b/>
                <w:bCs/>
                <w:sz w:val="22"/>
                <w:szCs w:val="22"/>
              </w:rPr>
              <w:t>Date of Operation</w:t>
            </w:r>
          </w:p>
        </w:tc>
      </w:tr>
      <w:tr w:rsidR="009A2305" w:rsidRPr="009A2305" w:rsidTr="004625FB">
        <w:trPr>
          <w:cantSplit/>
          <w:tblHeader/>
        </w:trPr>
        <w:tc>
          <w:tcPr>
            <w:tcW w:w="9819" w:type="dxa"/>
            <w:gridSpan w:val="3"/>
            <w:tcBorders>
              <w:top w:val="double" w:sz="4" w:space="0" w:color="auto"/>
              <w:bottom w:val="double" w:sz="4" w:space="0" w:color="auto"/>
            </w:tcBorders>
            <w:noWrap/>
            <w:tcMar>
              <w:top w:w="15" w:type="dxa"/>
              <w:left w:w="360" w:type="dxa"/>
              <w:bottom w:w="0" w:type="dxa"/>
              <w:right w:w="15" w:type="dxa"/>
            </w:tcMar>
          </w:tcPr>
          <w:p w:rsidR="009A2305" w:rsidRPr="009A2305" w:rsidRDefault="009A2305" w:rsidP="009A2305">
            <w:pPr>
              <w:spacing w:before="60" w:after="60"/>
              <w:jc w:val="center"/>
            </w:pPr>
            <w:r w:rsidRPr="009A2305">
              <w:rPr>
                <w:sz w:val="22"/>
                <w:szCs w:val="22"/>
              </w:rPr>
              <w:t xml:space="preserve">am = amended; del = deleted; ins = inserted; ren = renumbered; </w:t>
            </w:r>
            <w:r w:rsidRPr="009A2305">
              <w:rPr>
                <w:sz w:val="22"/>
                <w:szCs w:val="22"/>
              </w:rPr>
              <w:br/>
              <w:t>sub = substituted</w:t>
            </w:r>
          </w:p>
        </w:tc>
      </w:tr>
      <w:tr w:rsidR="009A2305" w:rsidRPr="00D03AF7" w:rsidTr="004625FB">
        <w:trPr>
          <w:cantSplit/>
        </w:trPr>
        <w:tc>
          <w:tcPr>
            <w:tcW w:w="4291" w:type="dxa"/>
            <w:noWrap/>
            <w:tcMar>
              <w:top w:w="15" w:type="dxa"/>
              <w:left w:w="360" w:type="dxa"/>
              <w:bottom w:w="0" w:type="dxa"/>
              <w:right w:w="15" w:type="dxa"/>
            </w:tcMar>
          </w:tcPr>
          <w:p w:rsidR="009A2305" w:rsidRPr="00D03AF7" w:rsidRDefault="009A2305" w:rsidP="009A2305">
            <w:pPr>
              <w:spacing w:before="60"/>
              <w:ind w:firstLineChars="100" w:firstLine="220"/>
              <w:rPr>
                <w:rFonts w:eastAsia="Arial Unicode MS"/>
              </w:rPr>
            </w:pPr>
            <w:r w:rsidRPr="00D03AF7">
              <w:rPr>
                <w:rFonts w:eastAsia="Arial Unicode MS"/>
                <w:sz w:val="22"/>
                <w:szCs w:val="22"/>
              </w:rPr>
              <w:t>24(1)</w:t>
            </w:r>
          </w:p>
        </w:tc>
        <w:tc>
          <w:tcPr>
            <w:tcW w:w="2268" w:type="dxa"/>
            <w:noWrap/>
            <w:tcMar>
              <w:top w:w="15" w:type="dxa"/>
              <w:left w:w="15" w:type="dxa"/>
              <w:bottom w:w="0" w:type="dxa"/>
              <w:right w:w="15" w:type="dxa"/>
            </w:tcMar>
          </w:tcPr>
          <w:p w:rsidR="009A2305" w:rsidRPr="00D03AF7" w:rsidRDefault="009A2305" w:rsidP="009A2305">
            <w:pPr>
              <w:spacing w:before="60" w:after="60"/>
              <w:jc w:val="center"/>
              <w:rPr>
                <w:rFonts w:eastAsia="Arial Unicode MS"/>
              </w:rPr>
            </w:pPr>
            <w:r w:rsidRPr="00D03AF7">
              <w:rPr>
                <w:rFonts w:eastAsia="Arial Unicode MS"/>
                <w:sz w:val="22"/>
                <w:szCs w:val="22"/>
              </w:rPr>
              <w:t>am am01</w:t>
            </w:r>
          </w:p>
        </w:tc>
        <w:tc>
          <w:tcPr>
            <w:tcW w:w="3260" w:type="dxa"/>
            <w:noWrap/>
            <w:tcMar>
              <w:top w:w="15" w:type="dxa"/>
              <w:left w:w="15" w:type="dxa"/>
              <w:bottom w:w="0" w:type="dxa"/>
              <w:right w:w="15" w:type="dxa"/>
            </w:tcMar>
          </w:tcPr>
          <w:p w:rsidR="009A2305" w:rsidRPr="00D03AF7" w:rsidRDefault="009A2305" w:rsidP="009A2305">
            <w:pPr>
              <w:spacing w:before="60" w:after="60"/>
              <w:jc w:val="center"/>
              <w:rPr>
                <w:rFonts w:eastAsia="Arial Unicode MS"/>
              </w:rPr>
            </w:pPr>
            <w:r w:rsidRPr="00D03AF7">
              <w:rPr>
                <w:rFonts w:eastAsia="Arial Unicode MS"/>
                <w:sz w:val="22"/>
                <w:szCs w:val="22"/>
              </w:rPr>
              <w:t>1 December 2015</w:t>
            </w:r>
          </w:p>
        </w:tc>
      </w:tr>
      <w:tr w:rsidR="009A2305" w:rsidRPr="00D03AF7" w:rsidTr="004625FB">
        <w:trPr>
          <w:cantSplit/>
        </w:trPr>
        <w:tc>
          <w:tcPr>
            <w:tcW w:w="4291" w:type="dxa"/>
            <w:noWrap/>
            <w:tcMar>
              <w:top w:w="15" w:type="dxa"/>
              <w:left w:w="360" w:type="dxa"/>
              <w:bottom w:w="0" w:type="dxa"/>
              <w:right w:w="15" w:type="dxa"/>
            </w:tcMar>
          </w:tcPr>
          <w:p w:rsidR="009A2305" w:rsidRPr="00D03AF7" w:rsidRDefault="009A2305" w:rsidP="009A2305">
            <w:pPr>
              <w:spacing w:before="60"/>
              <w:ind w:firstLineChars="100" w:firstLine="220"/>
              <w:rPr>
                <w:rFonts w:eastAsia="Arial Unicode MS"/>
              </w:rPr>
            </w:pPr>
            <w:r w:rsidRPr="00D03AF7">
              <w:rPr>
                <w:rFonts w:eastAsia="Arial Unicode MS"/>
                <w:sz w:val="22"/>
                <w:szCs w:val="22"/>
              </w:rPr>
              <w:t>24(2)</w:t>
            </w:r>
          </w:p>
        </w:tc>
        <w:tc>
          <w:tcPr>
            <w:tcW w:w="2268" w:type="dxa"/>
            <w:noWrap/>
            <w:tcMar>
              <w:top w:w="15" w:type="dxa"/>
              <w:left w:w="15" w:type="dxa"/>
              <w:bottom w:w="0" w:type="dxa"/>
              <w:right w:w="15" w:type="dxa"/>
            </w:tcMar>
          </w:tcPr>
          <w:p w:rsidR="009A2305" w:rsidRPr="00D03AF7" w:rsidRDefault="009A2305" w:rsidP="009A2305">
            <w:pPr>
              <w:spacing w:before="60" w:after="60"/>
              <w:jc w:val="center"/>
              <w:rPr>
                <w:rFonts w:eastAsia="Arial Unicode MS"/>
              </w:rPr>
            </w:pPr>
            <w:r w:rsidRPr="00D03AF7">
              <w:rPr>
                <w:rFonts w:eastAsia="Arial Unicode MS"/>
                <w:sz w:val="22"/>
                <w:szCs w:val="22"/>
              </w:rPr>
              <w:t>am am01</w:t>
            </w:r>
          </w:p>
        </w:tc>
        <w:tc>
          <w:tcPr>
            <w:tcW w:w="3260" w:type="dxa"/>
            <w:noWrap/>
            <w:tcMar>
              <w:top w:w="15" w:type="dxa"/>
              <w:left w:w="15" w:type="dxa"/>
              <w:bottom w:w="0" w:type="dxa"/>
              <w:right w:w="15" w:type="dxa"/>
            </w:tcMar>
          </w:tcPr>
          <w:p w:rsidR="009A2305" w:rsidRPr="00D03AF7" w:rsidRDefault="009A2305" w:rsidP="009A2305">
            <w:pPr>
              <w:spacing w:before="60" w:after="60"/>
              <w:jc w:val="center"/>
              <w:rPr>
                <w:rFonts w:eastAsia="Arial Unicode MS"/>
              </w:rPr>
            </w:pPr>
            <w:r w:rsidRPr="00D03AF7">
              <w:rPr>
                <w:rFonts w:eastAsia="Arial Unicode MS"/>
                <w:sz w:val="22"/>
                <w:szCs w:val="22"/>
              </w:rPr>
              <w:t>1 December 2015</w:t>
            </w:r>
          </w:p>
        </w:tc>
      </w:tr>
      <w:tr w:rsidR="009A2305" w:rsidRPr="00D03AF7" w:rsidTr="004625FB">
        <w:trPr>
          <w:cantSplit/>
        </w:trPr>
        <w:tc>
          <w:tcPr>
            <w:tcW w:w="4291" w:type="dxa"/>
            <w:noWrap/>
            <w:tcMar>
              <w:top w:w="15" w:type="dxa"/>
              <w:left w:w="360" w:type="dxa"/>
              <w:bottom w:w="0" w:type="dxa"/>
              <w:right w:w="15" w:type="dxa"/>
            </w:tcMar>
          </w:tcPr>
          <w:p w:rsidR="009A2305" w:rsidRPr="00D03AF7" w:rsidRDefault="009A2305" w:rsidP="009A2305">
            <w:pPr>
              <w:spacing w:before="60"/>
              <w:ind w:firstLineChars="100" w:firstLine="220"/>
              <w:rPr>
                <w:rFonts w:eastAsia="Arial Unicode MS"/>
              </w:rPr>
            </w:pPr>
            <w:r w:rsidRPr="00D03AF7">
              <w:rPr>
                <w:rFonts w:eastAsia="Arial Unicode MS"/>
                <w:sz w:val="22"/>
                <w:szCs w:val="22"/>
              </w:rPr>
              <w:t>25</w:t>
            </w:r>
          </w:p>
        </w:tc>
        <w:tc>
          <w:tcPr>
            <w:tcW w:w="2268" w:type="dxa"/>
            <w:noWrap/>
            <w:tcMar>
              <w:top w:w="15" w:type="dxa"/>
              <w:left w:w="15" w:type="dxa"/>
              <w:bottom w:w="0" w:type="dxa"/>
              <w:right w:w="15" w:type="dxa"/>
            </w:tcMar>
          </w:tcPr>
          <w:p w:rsidR="009A2305" w:rsidRPr="00D03AF7" w:rsidRDefault="009A2305" w:rsidP="009A2305">
            <w:pPr>
              <w:spacing w:before="60" w:after="60"/>
              <w:jc w:val="center"/>
              <w:rPr>
                <w:rFonts w:eastAsia="Arial Unicode MS"/>
              </w:rPr>
            </w:pPr>
            <w:r w:rsidRPr="00D03AF7">
              <w:rPr>
                <w:rFonts w:eastAsia="Arial Unicode MS"/>
                <w:sz w:val="22"/>
                <w:szCs w:val="22"/>
              </w:rPr>
              <w:t>del am01</w:t>
            </w:r>
          </w:p>
        </w:tc>
        <w:tc>
          <w:tcPr>
            <w:tcW w:w="3260" w:type="dxa"/>
            <w:noWrap/>
            <w:tcMar>
              <w:top w:w="15" w:type="dxa"/>
              <w:left w:w="15" w:type="dxa"/>
              <w:bottom w:w="0" w:type="dxa"/>
              <w:right w:w="15" w:type="dxa"/>
            </w:tcMar>
          </w:tcPr>
          <w:p w:rsidR="009A2305" w:rsidRPr="00D03AF7" w:rsidRDefault="009A2305" w:rsidP="009A2305">
            <w:pPr>
              <w:spacing w:before="60" w:after="60"/>
              <w:jc w:val="center"/>
              <w:rPr>
                <w:rFonts w:eastAsia="Arial Unicode MS"/>
              </w:rPr>
            </w:pPr>
            <w:r w:rsidRPr="00D03AF7">
              <w:rPr>
                <w:rFonts w:eastAsia="Arial Unicode MS"/>
                <w:sz w:val="22"/>
                <w:szCs w:val="22"/>
              </w:rPr>
              <w:t>1 December 2015</w:t>
            </w:r>
          </w:p>
        </w:tc>
      </w:tr>
      <w:tr w:rsidR="009A2305" w:rsidRPr="00D03AF7" w:rsidTr="004625FB">
        <w:trPr>
          <w:cantSplit/>
        </w:trPr>
        <w:tc>
          <w:tcPr>
            <w:tcW w:w="4291" w:type="dxa"/>
            <w:noWrap/>
            <w:tcMar>
              <w:top w:w="15" w:type="dxa"/>
              <w:left w:w="360" w:type="dxa"/>
              <w:bottom w:w="0" w:type="dxa"/>
              <w:right w:w="15" w:type="dxa"/>
            </w:tcMar>
          </w:tcPr>
          <w:p w:rsidR="009A2305" w:rsidRPr="00D03AF7" w:rsidRDefault="009A2305" w:rsidP="009A2305">
            <w:pPr>
              <w:spacing w:before="60"/>
              <w:ind w:firstLineChars="100" w:firstLine="220"/>
              <w:rPr>
                <w:rFonts w:eastAsia="Arial Unicode MS"/>
              </w:rPr>
            </w:pPr>
            <w:r w:rsidRPr="00D03AF7">
              <w:rPr>
                <w:rFonts w:eastAsia="Arial Unicode MS"/>
                <w:sz w:val="22"/>
                <w:szCs w:val="22"/>
              </w:rPr>
              <w:t>26</w:t>
            </w:r>
          </w:p>
        </w:tc>
        <w:tc>
          <w:tcPr>
            <w:tcW w:w="2268" w:type="dxa"/>
            <w:noWrap/>
            <w:tcMar>
              <w:top w:w="15" w:type="dxa"/>
              <w:left w:w="15" w:type="dxa"/>
              <w:bottom w:w="0" w:type="dxa"/>
              <w:right w:w="15" w:type="dxa"/>
            </w:tcMar>
          </w:tcPr>
          <w:p w:rsidR="009A2305" w:rsidRPr="00D03AF7" w:rsidRDefault="009A2305" w:rsidP="009A2305">
            <w:pPr>
              <w:spacing w:before="60" w:after="60"/>
              <w:jc w:val="center"/>
              <w:rPr>
                <w:rFonts w:eastAsia="Arial Unicode MS"/>
              </w:rPr>
            </w:pPr>
            <w:r w:rsidRPr="00D03AF7">
              <w:rPr>
                <w:rFonts w:eastAsia="Arial Unicode MS"/>
                <w:sz w:val="22"/>
                <w:szCs w:val="22"/>
              </w:rPr>
              <w:t>del am01</w:t>
            </w:r>
          </w:p>
        </w:tc>
        <w:tc>
          <w:tcPr>
            <w:tcW w:w="3260" w:type="dxa"/>
            <w:noWrap/>
            <w:tcMar>
              <w:top w:w="15" w:type="dxa"/>
              <w:left w:w="15" w:type="dxa"/>
              <w:bottom w:w="0" w:type="dxa"/>
              <w:right w:w="15" w:type="dxa"/>
            </w:tcMar>
          </w:tcPr>
          <w:p w:rsidR="009A2305" w:rsidRPr="00D03AF7" w:rsidRDefault="009A2305" w:rsidP="009A2305">
            <w:pPr>
              <w:spacing w:before="60" w:after="60"/>
              <w:jc w:val="center"/>
              <w:rPr>
                <w:rFonts w:eastAsia="Arial Unicode MS"/>
              </w:rPr>
            </w:pPr>
            <w:r w:rsidRPr="00D03AF7">
              <w:rPr>
                <w:rFonts w:eastAsia="Arial Unicode MS"/>
                <w:sz w:val="22"/>
                <w:szCs w:val="22"/>
              </w:rPr>
              <w:t>1 December 2015</w:t>
            </w:r>
          </w:p>
        </w:tc>
      </w:tr>
      <w:tr w:rsidR="009A2305" w:rsidRPr="00D03AF7" w:rsidTr="004625FB">
        <w:trPr>
          <w:cantSplit/>
        </w:trPr>
        <w:tc>
          <w:tcPr>
            <w:tcW w:w="4291" w:type="dxa"/>
            <w:noWrap/>
            <w:tcMar>
              <w:top w:w="15" w:type="dxa"/>
              <w:left w:w="360" w:type="dxa"/>
              <w:bottom w:w="0" w:type="dxa"/>
              <w:right w:w="15" w:type="dxa"/>
            </w:tcMar>
          </w:tcPr>
          <w:p w:rsidR="009A2305" w:rsidRPr="00D03AF7" w:rsidRDefault="00D03AF7" w:rsidP="009A2305">
            <w:pPr>
              <w:spacing w:before="60"/>
              <w:ind w:firstLineChars="100" w:firstLine="240"/>
              <w:rPr>
                <w:rFonts w:eastAsia="Arial Unicode MS"/>
                <w:b/>
              </w:rPr>
            </w:pPr>
            <w:r w:rsidRPr="00D03AF7">
              <w:rPr>
                <w:rFonts w:eastAsia="Arial Unicode MS"/>
                <w:b/>
              </w:rPr>
              <w:t>31(3)</w:t>
            </w:r>
          </w:p>
        </w:tc>
        <w:tc>
          <w:tcPr>
            <w:tcW w:w="2268" w:type="dxa"/>
            <w:noWrap/>
            <w:tcMar>
              <w:top w:w="15" w:type="dxa"/>
              <w:left w:w="15" w:type="dxa"/>
              <w:bottom w:w="0" w:type="dxa"/>
              <w:right w:w="15" w:type="dxa"/>
            </w:tcMar>
          </w:tcPr>
          <w:p w:rsidR="009A2305" w:rsidRPr="00D03AF7" w:rsidRDefault="00D03AF7" w:rsidP="009A2305">
            <w:pPr>
              <w:spacing w:before="60" w:after="60"/>
              <w:jc w:val="center"/>
              <w:rPr>
                <w:rFonts w:eastAsia="Arial Unicode MS"/>
                <w:b/>
              </w:rPr>
            </w:pPr>
            <w:r w:rsidRPr="00D03AF7">
              <w:rPr>
                <w:rFonts w:eastAsia="Arial Unicode MS"/>
                <w:b/>
              </w:rPr>
              <w:t>ins am02</w:t>
            </w:r>
          </w:p>
        </w:tc>
        <w:tc>
          <w:tcPr>
            <w:tcW w:w="3260" w:type="dxa"/>
            <w:noWrap/>
            <w:tcMar>
              <w:top w:w="15" w:type="dxa"/>
              <w:left w:w="15" w:type="dxa"/>
              <w:bottom w:w="0" w:type="dxa"/>
              <w:right w:w="15" w:type="dxa"/>
            </w:tcMar>
          </w:tcPr>
          <w:p w:rsidR="009A2305" w:rsidRPr="00D03AF7" w:rsidRDefault="00D03AF7" w:rsidP="009A2305">
            <w:pPr>
              <w:spacing w:before="60" w:after="60"/>
              <w:jc w:val="center"/>
              <w:rPr>
                <w:rFonts w:eastAsia="Arial Unicode MS"/>
                <w:b/>
              </w:rPr>
            </w:pPr>
            <w:r w:rsidRPr="00D03AF7">
              <w:rPr>
                <w:rFonts w:eastAsia="Arial Unicode MS"/>
                <w:b/>
              </w:rPr>
              <w:t>1 September 2016</w:t>
            </w:r>
          </w:p>
        </w:tc>
      </w:tr>
      <w:tr w:rsidR="00D03AF7" w:rsidRPr="00D03AF7" w:rsidTr="00D03AF7">
        <w:trPr>
          <w:cantSplit/>
        </w:trPr>
        <w:tc>
          <w:tcPr>
            <w:tcW w:w="4291"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D03AF7" w:rsidRPr="00D03AF7" w:rsidRDefault="00D03AF7" w:rsidP="00B833BB">
            <w:pPr>
              <w:spacing w:before="60"/>
              <w:ind w:firstLineChars="100" w:firstLine="240"/>
              <w:rPr>
                <w:rFonts w:eastAsia="Arial Unicode MS"/>
                <w:b/>
              </w:rPr>
            </w:pPr>
            <w:r w:rsidRPr="00D03AF7">
              <w:rPr>
                <w:rFonts w:eastAsia="Arial Unicode MS"/>
                <w:b/>
              </w:rPr>
              <w:t>31(4)</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03AF7" w:rsidRPr="00D03AF7" w:rsidRDefault="00D03AF7" w:rsidP="00B833BB">
            <w:pPr>
              <w:spacing w:before="60" w:after="60"/>
              <w:jc w:val="center"/>
              <w:rPr>
                <w:rFonts w:eastAsia="Arial Unicode MS"/>
                <w:b/>
              </w:rPr>
            </w:pPr>
            <w:r w:rsidRPr="00D03AF7">
              <w:rPr>
                <w:rFonts w:eastAsia="Arial Unicode MS"/>
                <w:b/>
              </w:rPr>
              <w:t>ins am02</w:t>
            </w: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03AF7" w:rsidRPr="00D03AF7" w:rsidRDefault="00D03AF7" w:rsidP="00B833BB">
            <w:pPr>
              <w:spacing w:before="60" w:after="60"/>
              <w:jc w:val="center"/>
              <w:rPr>
                <w:rFonts w:eastAsia="Arial Unicode MS"/>
                <w:b/>
              </w:rPr>
            </w:pPr>
            <w:r w:rsidRPr="00D03AF7">
              <w:rPr>
                <w:rFonts w:eastAsia="Arial Unicode MS"/>
                <w:b/>
              </w:rPr>
              <w:t>1 September 2016</w:t>
            </w:r>
          </w:p>
        </w:tc>
      </w:tr>
      <w:tr w:rsidR="009A2305" w:rsidRPr="009A2305" w:rsidTr="004625FB">
        <w:trPr>
          <w:cantSplit/>
        </w:trPr>
        <w:tc>
          <w:tcPr>
            <w:tcW w:w="4291" w:type="dxa"/>
            <w:noWrap/>
            <w:tcMar>
              <w:top w:w="15" w:type="dxa"/>
              <w:left w:w="360" w:type="dxa"/>
              <w:bottom w:w="0" w:type="dxa"/>
              <w:right w:w="15" w:type="dxa"/>
            </w:tcMar>
          </w:tcPr>
          <w:p w:rsidR="009A2305" w:rsidRPr="009A2305" w:rsidRDefault="009A2305" w:rsidP="009A2305">
            <w:pPr>
              <w:spacing w:before="60"/>
              <w:ind w:firstLineChars="100" w:firstLine="240"/>
            </w:pPr>
          </w:p>
        </w:tc>
        <w:tc>
          <w:tcPr>
            <w:tcW w:w="2268" w:type="dxa"/>
            <w:noWrap/>
            <w:tcMar>
              <w:top w:w="15" w:type="dxa"/>
              <w:left w:w="15" w:type="dxa"/>
              <w:bottom w:w="0" w:type="dxa"/>
              <w:right w:w="15" w:type="dxa"/>
            </w:tcMar>
          </w:tcPr>
          <w:p w:rsidR="009A2305" w:rsidRPr="009A2305" w:rsidRDefault="009A2305" w:rsidP="009A2305">
            <w:pPr>
              <w:spacing w:before="60" w:after="60"/>
              <w:jc w:val="center"/>
            </w:pPr>
          </w:p>
        </w:tc>
        <w:tc>
          <w:tcPr>
            <w:tcW w:w="3260" w:type="dxa"/>
            <w:noWrap/>
            <w:tcMar>
              <w:top w:w="15" w:type="dxa"/>
              <w:left w:w="15" w:type="dxa"/>
              <w:bottom w:w="0" w:type="dxa"/>
              <w:right w:w="15" w:type="dxa"/>
            </w:tcMar>
          </w:tcPr>
          <w:p w:rsidR="009A2305" w:rsidRPr="009A2305" w:rsidRDefault="009A2305" w:rsidP="009A2305">
            <w:pPr>
              <w:spacing w:before="60" w:after="60"/>
              <w:jc w:val="center"/>
            </w:pPr>
          </w:p>
        </w:tc>
      </w:tr>
      <w:tr w:rsidR="009A2305" w:rsidRPr="009A2305" w:rsidTr="004625FB">
        <w:trPr>
          <w:cantSplit/>
        </w:trPr>
        <w:tc>
          <w:tcPr>
            <w:tcW w:w="4291" w:type="dxa"/>
            <w:noWrap/>
            <w:tcMar>
              <w:top w:w="15" w:type="dxa"/>
              <w:left w:w="360" w:type="dxa"/>
              <w:bottom w:w="0" w:type="dxa"/>
              <w:right w:w="15" w:type="dxa"/>
            </w:tcMar>
          </w:tcPr>
          <w:p w:rsidR="009A2305" w:rsidRPr="009A2305" w:rsidRDefault="009A2305" w:rsidP="009A2305">
            <w:pPr>
              <w:spacing w:before="60"/>
              <w:ind w:firstLineChars="100" w:firstLine="240"/>
            </w:pPr>
          </w:p>
        </w:tc>
        <w:tc>
          <w:tcPr>
            <w:tcW w:w="2268" w:type="dxa"/>
            <w:noWrap/>
            <w:tcMar>
              <w:top w:w="15" w:type="dxa"/>
              <w:left w:w="15" w:type="dxa"/>
              <w:bottom w:w="0" w:type="dxa"/>
              <w:right w:w="15" w:type="dxa"/>
            </w:tcMar>
          </w:tcPr>
          <w:p w:rsidR="009A2305" w:rsidRPr="009A2305" w:rsidRDefault="009A2305" w:rsidP="009A2305">
            <w:pPr>
              <w:spacing w:before="60" w:after="60"/>
              <w:jc w:val="center"/>
            </w:pPr>
          </w:p>
        </w:tc>
        <w:tc>
          <w:tcPr>
            <w:tcW w:w="3260" w:type="dxa"/>
            <w:noWrap/>
            <w:tcMar>
              <w:top w:w="15" w:type="dxa"/>
              <w:left w:w="15" w:type="dxa"/>
              <w:bottom w:w="0" w:type="dxa"/>
              <w:right w:w="15" w:type="dxa"/>
            </w:tcMar>
          </w:tcPr>
          <w:p w:rsidR="009A2305" w:rsidRPr="009A2305" w:rsidRDefault="009A2305" w:rsidP="009A2305">
            <w:pPr>
              <w:spacing w:before="60" w:after="60"/>
              <w:jc w:val="center"/>
            </w:pPr>
          </w:p>
        </w:tc>
      </w:tr>
      <w:tr w:rsidR="009A2305" w:rsidRPr="009A2305" w:rsidTr="004625FB">
        <w:trPr>
          <w:cantSplit/>
        </w:trPr>
        <w:tc>
          <w:tcPr>
            <w:tcW w:w="4291" w:type="dxa"/>
            <w:noWrap/>
            <w:tcMar>
              <w:top w:w="15" w:type="dxa"/>
              <w:left w:w="360" w:type="dxa"/>
              <w:bottom w:w="0" w:type="dxa"/>
              <w:right w:w="15" w:type="dxa"/>
            </w:tcMar>
          </w:tcPr>
          <w:p w:rsidR="009A2305" w:rsidRPr="009A2305" w:rsidRDefault="009A2305" w:rsidP="009A2305">
            <w:pPr>
              <w:spacing w:before="60"/>
              <w:ind w:firstLineChars="100" w:firstLine="240"/>
            </w:pPr>
          </w:p>
        </w:tc>
        <w:tc>
          <w:tcPr>
            <w:tcW w:w="2268" w:type="dxa"/>
            <w:noWrap/>
            <w:tcMar>
              <w:top w:w="15" w:type="dxa"/>
              <w:left w:w="15" w:type="dxa"/>
              <w:bottom w:w="0" w:type="dxa"/>
              <w:right w:w="15" w:type="dxa"/>
            </w:tcMar>
          </w:tcPr>
          <w:p w:rsidR="009A2305" w:rsidRPr="009A2305" w:rsidRDefault="009A2305" w:rsidP="009A2305">
            <w:pPr>
              <w:spacing w:before="60" w:after="60"/>
              <w:jc w:val="center"/>
            </w:pPr>
          </w:p>
        </w:tc>
        <w:tc>
          <w:tcPr>
            <w:tcW w:w="3260" w:type="dxa"/>
            <w:noWrap/>
            <w:tcMar>
              <w:top w:w="15" w:type="dxa"/>
              <w:left w:w="15" w:type="dxa"/>
              <w:bottom w:w="0" w:type="dxa"/>
              <w:right w:w="15" w:type="dxa"/>
            </w:tcMar>
          </w:tcPr>
          <w:p w:rsidR="009A2305" w:rsidRPr="009A2305" w:rsidRDefault="009A2305" w:rsidP="009A2305">
            <w:pPr>
              <w:spacing w:before="60" w:after="60"/>
              <w:jc w:val="center"/>
            </w:pPr>
          </w:p>
        </w:tc>
      </w:tr>
      <w:tr w:rsidR="009A2305" w:rsidRPr="009A2305" w:rsidTr="004625FB">
        <w:trPr>
          <w:cantSplit/>
        </w:trPr>
        <w:tc>
          <w:tcPr>
            <w:tcW w:w="4291" w:type="dxa"/>
            <w:noWrap/>
            <w:tcMar>
              <w:top w:w="15" w:type="dxa"/>
              <w:left w:w="360" w:type="dxa"/>
              <w:bottom w:w="0" w:type="dxa"/>
              <w:right w:w="15" w:type="dxa"/>
            </w:tcMar>
          </w:tcPr>
          <w:p w:rsidR="009A2305" w:rsidRPr="009A2305" w:rsidRDefault="009A2305" w:rsidP="009A2305">
            <w:pPr>
              <w:spacing w:before="60"/>
              <w:ind w:firstLineChars="100" w:firstLine="240"/>
              <w:rPr>
                <w:rFonts w:eastAsia="Arial Unicode MS"/>
              </w:rPr>
            </w:pPr>
          </w:p>
        </w:tc>
        <w:tc>
          <w:tcPr>
            <w:tcW w:w="2268" w:type="dxa"/>
            <w:noWrap/>
            <w:tcMar>
              <w:top w:w="15" w:type="dxa"/>
              <w:left w:w="15" w:type="dxa"/>
              <w:bottom w:w="0" w:type="dxa"/>
              <w:right w:w="15" w:type="dxa"/>
            </w:tcMar>
          </w:tcPr>
          <w:p w:rsidR="009A2305" w:rsidRPr="009A2305" w:rsidRDefault="009A2305" w:rsidP="009A2305">
            <w:pPr>
              <w:spacing w:before="60" w:after="60"/>
              <w:jc w:val="center"/>
              <w:rPr>
                <w:rFonts w:eastAsia="Arial Unicode MS"/>
              </w:rPr>
            </w:pPr>
          </w:p>
        </w:tc>
        <w:tc>
          <w:tcPr>
            <w:tcW w:w="3260" w:type="dxa"/>
            <w:noWrap/>
            <w:tcMar>
              <w:top w:w="15" w:type="dxa"/>
              <w:left w:w="15" w:type="dxa"/>
              <w:bottom w:w="0" w:type="dxa"/>
              <w:right w:w="15" w:type="dxa"/>
            </w:tcMar>
          </w:tcPr>
          <w:p w:rsidR="009A2305" w:rsidRPr="009A2305" w:rsidRDefault="009A2305" w:rsidP="009A2305">
            <w:pPr>
              <w:spacing w:before="60" w:after="60"/>
              <w:jc w:val="center"/>
              <w:rPr>
                <w:rFonts w:eastAsia="Arial Unicode MS"/>
              </w:rPr>
            </w:pPr>
          </w:p>
        </w:tc>
      </w:tr>
    </w:tbl>
    <w:p w:rsidR="009A2305" w:rsidRPr="009A2305" w:rsidRDefault="009A2305" w:rsidP="009A2305"/>
    <w:p w:rsidR="009A2305" w:rsidRPr="009A2305" w:rsidRDefault="009A2305" w:rsidP="009A2305">
      <w:pPr>
        <w:spacing w:after="160" w:line="259" w:lineRule="auto"/>
      </w:pPr>
    </w:p>
    <w:p w:rsidR="009A2305" w:rsidRDefault="009A2305" w:rsidP="00092183">
      <w:pPr>
        <w:pStyle w:val="Hangindent"/>
        <w:jc w:val="both"/>
      </w:pPr>
    </w:p>
    <w:sectPr w:rsidR="009A2305" w:rsidSect="00734A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FB" w:rsidRDefault="004625FB" w:rsidP="00085C92">
      <w:r>
        <w:separator/>
      </w:r>
    </w:p>
  </w:endnote>
  <w:endnote w:type="continuationSeparator" w:id="0">
    <w:p w:rsidR="004625FB" w:rsidRDefault="004625FB" w:rsidP="0008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FB" w:rsidRDefault="004625FB">
    <w:pPr>
      <w:pStyle w:val="Footer"/>
      <w:jc w:val="right"/>
    </w:pPr>
    <w:r>
      <w:t>___________________________________________________________________________</w:t>
    </w:r>
  </w:p>
  <w:p w:rsidR="004625FB" w:rsidRDefault="004625FB">
    <w:pPr>
      <w:pStyle w:val="Footer"/>
      <w:jc w:val="right"/>
    </w:pPr>
    <w:r>
      <w:fldChar w:fldCharType="begin"/>
    </w:r>
    <w:r>
      <w:instrText xml:space="preserve"> PAGE   \* MERGEFORMAT </w:instrText>
    </w:r>
    <w:r>
      <w:fldChar w:fldCharType="separate"/>
    </w:r>
    <w:r>
      <w:rPr>
        <w:noProof/>
      </w:rPr>
      <w:t>ii</w:t>
    </w:r>
    <w:r>
      <w:rPr>
        <w:noProof/>
      </w:rPr>
      <w:fldChar w:fldCharType="end"/>
    </w:r>
  </w:p>
  <w:p w:rsidR="004625FB" w:rsidRPr="00734AD9" w:rsidRDefault="004625FB" w:rsidP="00141D83">
    <w:pPr>
      <w:pStyle w:val="Footer"/>
      <w:rPr>
        <w:sz w:val="22"/>
        <w:szCs w:val="22"/>
      </w:rPr>
    </w:pPr>
    <w:r w:rsidRPr="00734AD9">
      <w:rPr>
        <w:sz w:val="22"/>
        <w:szCs w:val="22"/>
      </w:rPr>
      <w:t>District Court Fast Track Rules Adoption Rules 2014</w:t>
    </w:r>
  </w:p>
  <w:p w:rsidR="004625FB" w:rsidRPr="00734AD9" w:rsidRDefault="004625FB" w:rsidP="00141D83">
    <w:pPr>
      <w:pStyle w:val="Footer"/>
      <w:rPr>
        <w:sz w:val="22"/>
        <w:szCs w:val="22"/>
      </w:rPr>
    </w:pPr>
    <w:r w:rsidRPr="00734AD9">
      <w:rPr>
        <w:sz w:val="22"/>
        <w:szCs w:val="22"/>
      </w:rPr>
      <w:t>Current to 1 October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FB" w:rsidRDefault="004625FB">
    <w:pPr>
      <w:pStyle w:val="Footer"/>
      <w:jc w:val="right"/>
    </w:pPr>
    <w:r>
      <w:fldChar w:fldCharType="begin"/>
    </w:r>
    <w:r>
      <w:instrText xml:space="preserve"> PAGE   \* MERGEFORMAT </w:instrText>
    </w:r>
    <w:r>
      <w:fldChar w:fldCharType="separate"/>
    </w:r>
    <w:r w:rsidR="00363F92">
      <w:rPr>
        <w:noProof/>
      </w:rPr>
      <w:t>i</w:t>
    </w:r>
    <w:r>
      <w:rPr>
        <w:noProof/>
      </w:rPr>
      <w:fldChar w:fldCharType="end"/>
    </w:r>
  </w:p>
  <w:p w:rsidR="004625FB" w:rsidRDefault="004625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FB" w:rsidRDefault="004625FB">
    <w:pPr>
      <w:pStyle w:val="Footer"/>
      <w:jc w:val="right"/>
    </w:pPr>
    <w:r>
      <w:fldChar w:fldCharType="begin"/>
    </w:r>
    <w:r>
      <w:instrText xml:space="preserve"> PAGE   \* MERGEFORMAT </w:instrText>
    </w:r>
    <w:r>
      <w:fldChar w:fldCharType="separate"/>
    </w:r>
    <w:r w:rsidR="00363F92">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FB" w:rsidRDefault="004625FB">
    <w:pPr>
      <w:pStyle w:val="Footer"/>
      <w:jc w:val="right"/>
    </w:pPr>
    <w:r>
      <w:t>___________________________________________________________________________</w:t>
    </w:r>
  </w:p>
  <w:p w:rsidR="004625FB" w:rsidRDefault="004625FB">
    <w:pPr>
      <w:pStyle w:val="Footer"/>
      <w:jc w:val="right"/>
    </w:pPr>
    <w:r>
      <w:fldChar w:fldCharType="begin"/>
    </w:r>
    <w:r>
      <w:instrText xml:space="preserve"> PAGE   \* MERGEFORMAT </w:instrText>
    </w:r>
    <w:r>
      <w:fldChar w:fldCharType="separate"/>
    </w:r>
    <w:r w:rsidR="00363F92">
      <w:rPr>
        <w:noProof/>
      </w:rPr>
      <w:t>17</w:t>
    </w:r>
    <w:r>
      <w:rPr>
        <w:noProof/>
      </w:rPr>
      <w:fldChar w:fldCharType="end"/>
    </w:r>
  </w:p>
  <w:p w:rsidR="004625FB" w:rsidRPr="00734AD9" w:rsidRDefault="004625FB" w:rsidP="00141D83">
    <w:pPr>
      <w:pStyle w:val="Footer"/>
      <w:rPr>
        <w:sz w:val="22"/>
        <w:szCs w:val="22"/>
      </w:rPr>
    </w:pPr>
    <w:r w:rsidRPr="00734AD9">
      <w:rPr>
        <w:sz w:val="22"/>
        <w:szCs w:val="22"/>
      </w:rPr>
      <w:t>District Court Fast Track Rules Adoption Rules 2014</w:t>
    </w:r>
  </w:p>
  <w:p w:rsidR="004625FB" w:rsidRPr="00734AD9" w:rsidRDefault="004625FB" w:rsidP="00141D83">
    <w:pPr>
      <w:pStyle w:val="Footer"/>
      <w:rPr>
        <w:sz w:val="22"/>
        <w:szCs w:val="22"/>
      </w:rPr>
    </w:pPr>
    <w:r w:rsidRPr="00734AD9">
      <w:rPr>
        <w:sz w:val="22"/>
        <w:szCs w:val="22"/>
      </w:rPr>
      <w:t xml:space="preserve">Current to 1 </w:t>
    </w:r>
    <w:r>
      <w:rPr>
        <w:sz w:val="22"/>
        <w:szCs w:val="22"/>
      </w:rPr>
      <w:t>September 2016 (Amendment No.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FB" w:rsidRDefault="004625FB" w:rsidP="00085C92">
      <w:r>
        <w:separator/>
      </w:r>
    </w:p>
  </w:footnote>
  <w:footnote w:type="continuationSeparator" w:id="0">
    <w:p w:rsidR="004625FB" w:rsidRDefault="004625FB" w:rsidP="00085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7B4C"/>
    <w:multiLevelType w:val="hybridMultilevel"/>
    <w:tmpl w:val="2960ABEE"/>
    <w:lvl w:ilvl="0" w:tplc="30CC7724">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2183"/>
    <w:rsid w:val="00025CF1"/>
    <w:rsid w:val="00085C92"/>
    <w:rsid w:val="00092183"/>
    <w:rsid w:val="000B3ACF"/>
    <w:rsid w:val="000E5CA1"/>
    <w:rsid w:val="00141D83"/>
    <w:rsid w:val="001C428B"/>
    <w:rsid w:val="00205835"/>
    <w:rsid w:val="00355A21"/>
    <w:rsid w:val="00363F92"/>
    <w:rsid w:val="004625FB"/>
    <w:rsid w:val="00573D87"/>
    <w:rsid w:val="00575B8B"/>
    <w:rsid w:val="00590EAB"/>
    <w:rsid w:val="005D5B6B"/>
    <w:rsid w:val="006A4E55"/>
    <w:rsid w:val="006E31C9"/>
    <w:rsid w:val="00712B1A"/>
    <w:rsid w:val="00734AD9"/>
    <w:rsid w:val="007D20D1"/>
    <w:rsid w:val="0081447D"/>
    <w:rsid w:val="008248CE"/>
    <w:rsid w:val="00882C22"/>
    <w:rsid w:val="00885B7A"/>
    <w:rsid w:val="00891E17"/>
    <w:rsid w:val="0097451C"/>
    <w:rsid w:val="009A2305"/>
    <w:rsid w:val="009E2074"/>
    <w:rsid w:val="009F52CA"/>
    <w:rsid w:val="00B26603"/>
    <w:rsid w:val="00B66AC3"/>
    <w:rsid w:val="00B76802"/>
    <w:rsid w:val="00C74018"/>
    <w:rsid w:val="00D03AF7"/>
    <w:rsid w:val="00D22FE5"/>
    <w:rsid w:val="00D50A99"/>
    <w:rsid w:val="00E01541"/>
    <w:rsid w:val="00E95DDA"/>
    <w:rsid w:val="00FE7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ED3BE-DE0B-45C0-8FBC-1448A03A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FB"/>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customStyle="1" w:styleId="clausehead">
    <w:name w:val="clausehead"/>
    <w:next w:val="Normal"/>
    <w:qFormat/>
    <w:rsid w:val="00092183"/>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 w:type="paragraph" w:customStyle="1" w:styleId="Part">
    <w:name w:val="Part"/>
    <w:basedOn w:val="Normal"/>
    <w:next w:val="Normal"/>
    <w:qFormat/>
    <w:rsid w:val="00092183"/>
    <w:pPr>
      <w:keepNext/>
      <w:autoSpaceDE w:val="0"/>
      <w:autoSpaceDN w:val="0"/>
      <w:adjustRightInd w:val="0"/>
      <w:spacing w:before="280"/>
      <w:ind w:left="567" w:hanging="567"/>
    </w:pPr>
    <w:rPr>
      <w:b/>
      <w:bCs/>
      <w:color w:val="000000"/>
      <w:sz w:val="32"/>
      <w:szCs w:val="32"/>
      <w:lang w:val="en-US"/>
    </w:rPr>
  </w:style>
  <w:style w:type="paragraph" w:customStyle="1" w:styleId="Chapter">
    <w:name w:val="Chapter"/>
    <w:basedOn w:val="Normal"/>
    <w:next w:val="Part"/>
    <w:qFormat/>
    <w:rsid w:val="00092183"/>
    <w:pPr>
      <w:keepNext/>
      <w:keepLines/>
      <w:autoSpaceDE w:val="0"/>
      <w:autoSpaceDN w:val="0"/>
      <w:adjustRightInd w:val="0"/>
      <w:spacing w:before="280"/>
      <w:ind w:left="567" w:hanging="567"/>
    </w:pPr>
    <w:rPr>
      <w:b/>
      <w:bCs/>
      <w:color w:val="000000"/>
      <w:sz w:val="34"/>
      <w:szCs w:val="34"/>
      <w:lang w:val="en-US"/>
    </w:rPr>
  </w:style>
  <w:style w:type="paragraph" w:customStyle="1" w:styleId="IndentedPara">
    <w:name w:val="IndentedPara"/>
    <w:basedOn w:val="Normal"/>
    <w:next w:val="Hangindent"/>
    <w:qFormat/>
    <w:rsid w:val="00092183"/>
    <w:pPr>
      <w:tabs>
        <w:tab w:val="left" w:pos="851"/>
      </w:tabs>
      <w:autoSpaceDE w:val="0"/>
      <w:autoSpaceDN w:val="0"/>
      <w:adjustRightInd w:val="0"/>
      <w:spacing w:before="120" w:after="120"/>
      <w:ind w:left="851"/>
    </w:pPr>
    <w:rPr>
      <w:color w:val="000000"/>
      <w:szCs w:val="23"/>
      <w:lang w:val="en-US"/>
    </w:rPr>
  </w:style>
  <w:style w:type="paragraph" w:customStyle="1" w:styleId="Hangindent">
    <w:name w:val="Hang indent"/>
    <w:basedOn w:val="Normal"/>
    <w:qFormat/>
    <w:rsid w:val="00092183"/>
    <w:pPr>
      <w:spacing w:after="120"/>
      <w:ind w:left="1418" w:hanging="567"/>
    </w:pPr>
    <w:rPr>
      <w:szCs w:val="23"/>
    </w:rPr>
  </w:style>
  <w:style w:type="paragraph" w:styleId="Footer">
    <w:name w:val="footer"/>
    <w:basedOn w:val="Normal"/>
    <w:link w:val="FooterChar"/>
    <w:uiPriority w:val="99"/>
    <w:rsid w:val="00092183"/>
    <w:pPr>
      <w:tabs>
        <w:tab w:val="center" w:pos="4153"/>
        <w:tab w:val="right" w:pos="8306"/>
      </w:tabs>
      <w:overflowPunct w:val="0"/>
      <w:autoSpaceDE w:val="0"/>
      <w:autoSpaceDN w:val="0"/>
      <w:adjustRightInd w:val="0"/>
      <w:jc w:val="both"/>
      <w:textAlignment w:val="baseline"/>
    </w:pPr>
    <w:rPr>
      <w:szCs w:val="20"/>
      <w:lang w:val="en-AU"/>
    </w:rPr>
  </w:style>
  <w:style w:type="character" w:customStyle="1" w:styleId="FooterChar">
    <w:name w:val="Footer Char"/>
    <w:basedOn w:val="DefaultParagraphFont"/>
    <w:link w:val="Footer"/>
    <w:uiPriority w:val="99"/>
    <w:rsid w:val="00092183"/>
    <w:rPr>
      <w:rFonts w:ascii="Times New Roman" w:eastAsia="Times New Roman" w:hAnsi="Times New Roman"/>
      <w:sz w:val="24"/>
      <w:szCs w:val="20"/>
      <w:lang w:val="en-AU" w:bidi="ar-SA"/>
    </w:rPr>
  </w:style>
  <w:style w:type="character" w:styleId="Hyperlink">
    <w:name w:val="Hyperlink"/>
    <w:uiPriority w:val="99"/>
    <w:unhideWhenUsed/>
    <w:rsid w:val="00092183"/>
    <w:rPr>
      <w:color w:val="0000FF"/>
      <w:u w:val="single"/>
    </w:rPr>
  </w:style>
  <w:style w:type="paragraph" w:customStyle="1" w:styleId="Doublehangingindent">
    <w:name w:val="Double hanging indent"/>
    <w:basedOn w:val="Hangindent"/>
    <w:qFormat/>
    <w:rsid w:val="00092183"/>
    <w:pPr>
      <w:ind w:left="1985"/>
    </w:pPr>
  </w:style>
  <w:style w:type="paragraph" w:styleId="TOC1">
    <w:name w:val="toc 1"/>
    <w:basedOn w:val="Normal"/>
    <w:next w:val="Normal"/>
    <w:autoRedefine/>
    <w:uiPriority w:val="39"/>
    <w:rsid w:val="00092183"/>
    <w:pPr>
      <w:spacing w:before="120" w:after="120"/>
    </w:pPr>
    <w:rPr>
      <w:b/>
      <w:sz w:val="30"/>
    </w:rPr>
  </w:style>
  <w:style w:type="paragraph" w:styleId="TOC2">
    <w:name w:val="toc 2"/>
    <w:basedOn w:val="Normal"/>
    <w:next w:val="Normal"/>
    <w:autoRedefine/>
    <w:uiPriority w:val="39"/>
    <w:rsid w:val="00092183"/>
    <w:pPr>
      <w:spacing w:before="120" w:after="120"/>
      <w:ind w:left="238"/>
    </w:pPr>
    <w:rPr>
      <w:sz w:val="28"/>
    </w:rPr>
  </w:style>
  <w:style w:type="paragraph" w:styleId="TOC3">
    <w:name w:val="toc 3"/>
    <w:basedOn w:val="Normal"/>
    <w:next w:val="Normal"/>
    <w:autoRedefine/>
    <w:uiPriority w:val="39"/>
    <w:rsid w:val="00092183"/>
    <w:pPr>
      <w:tabs>
        <w:tab w:val="left" w:pos="1134"/>
        <w:tab w:val="right" w:leader="dot" w:pos="8630"/>
      </w:tabs>
      <w:ind w:left="482"/>
    </w:pPr>
  </w:style>
  <w:style w:type="paragraph" w:styleId="Header">
    <w:name w:val="header"/>
    <w:basedOn w:val="Normal"/>
    <w:link w:val="HeaderChar"/>
    <w:uiPriority w:val="99"/>
    <w:unhideWhenUsed/>
    <w:rsid w:val="00734AD9"/>
    <w:pPr>
      <w:tabs>
        <w:tab w:val="center" w:pos="4513"/>
        <w:tab w:val="right" w:pos="9026"/>
      </w:tabs>
    </w:pPr>
  </w:style>
  <w:style w:type="character" w:customStyle="1" w:styleId="HeaderChar">
    <w:name w:val="Header Char"/>
    <w:basedOn w:val="DefaultParagraphFont"/>
    <w:link w:val="Header"/>
    <w:uiPriority w:val="99"/>
    <w:rsid w:val="00734AD9"/>
    <w:rPr>
      <w:rFonts w:ascii="Times New Roman" w:eastAsia="Times New Roman" w:hAnsi="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8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8ED32-52FC-4D76-BC39-F65FD617DD88}"/>
</file>

<file path=customXml/itemProps2.xml><?xml version="1.0" encoding="utf-8"?>
<ds:datastoreItem xmlns:ds="http://schemas.openxmlformats.org/officeDocument/2006/customXml" ds:itemID="{FE8C3658-51C3-4C39-9E42-D31BA952B48A}"/>
</file>

<file path=customXml/itemProps3.xml><?xml version="1.0" encoding="utf-8"?>
<ds:datastoreItem xmlns:ds="http://schemas.openxmlformats.org/officeDocument/2006/customXml" ds:itemID="{03A43E5A-B44A-4F09-A660-7CB2125F351C}"/>
</file>

<file path=docProps/app.xml><?xml version="1.0" encoding="utf-8"?>
<Properties xmlns="http://schemas.openxmlformats.org/officeDocument/2006/extended-properties" xmlns:vt="http://schemas.openxmlformats.org/officeDocument/2006/docPropsVTypes">
  <Template>Normal.dotm</Template>
  <TotalTime>32</TotalTime>
  <Pages>21</Pages>
  <Words>5662</Words>
  <Characters>32276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Fast Track Rules Adoption Rules 2014</dc:title>
  <dcterms:created xsi:type="dcterms:W3CDTF">2015-11-24T04:25:00Z</dcterms:created>
  <dcterms:modified xsi:type="dcterms:W3CDTF">2016-08-25T23:18:00Z</dcterms:modified>
  <cp:contentStatus>Current to 1 Septembeer 2016 Amendment No. 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A151021</vt:lpwstr>
  </property>
  <property fmtid="{D5CDD505-2E9C-101B-9397-08002B2CF9AE}" pid="4" name="Objective-Title">
    <vt:lpwstr>District Court Fast Track Rules Adoption Rules 2014</vt:lpwstr>
  </property>
  <property fmtid="{D5CDD505-2E9C-101B-9397-08002B2CF9AE}" pid="5" name="Objective-Comment">
    <vt:lpwstr/>
  </property>
  <property fmtid="{D5CDD505-2E9C-101B-9397-08002B2CF9AE}" pid="6" name="Objective-CreationStamp">
    <vt:filetime>2014-09-23T02:58:27Z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2014-09-23T06:23:29Z</vt:filetime>
  </property>
  <property fmtid="{D5CDD505-2E9C-101B-9397-08002B2CF9AE}" pid="10" name="Objective-ModificationStamp">
    <vt:filetime>2015-04-02T02:06:51Z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Fast Track Rules Adoption Rules 2014:Master Copies - District Court Fast Track Rules Adoption Rules 2014:</vt:lpwstr>
  </property>
  <property fmtid="{D5CDD505-2E9C-101B-9397-08002B2CF9AE}" pid="13" name="Objective-Parent">
    <vt:lpwstr>Master Copies - District Court Fast Track Rules Adoption Rules 2014</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CRF2014/00151</vt:lpwstr>
  </property>
  <property fmtid="{D5CDD505-2E9C-101B-9397-08002B2CF9AE}" pid="19" name="Objective-Classification">
    <vt:lpwstr>[Inherited - none]</vt:lpwstr>
  </property>
  <property fmtid="{D5CDD505-2E9C-101B-9397-08002B2CF9AE}" pid="20" name="Objective-Caveats">
    <vt:lpwstr/>
  </property>
</Properties>
</file>